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Ind w:w="80" w:type="dxa"/>
        <w:tblLayout w:type="fixed"/>
        <w:tblCellMar>
          <w:top w:w="60" w:type="dxa"/>
          <w:left w:w="80" w:type="dxa"/>
          <w:bottom w:w="60" w:type="dxa"/>
          <w:right w:w="80" w:type="dxa"/>
        </w:tblCellMar>
        <w:tblLook w:val="0000" w:firstRow="0" w:lastRow="0" w:firstColumn="0" w:lastColumn="0" w:noHBand="0" w:noVBand="0"/>
      </w:tblPr>
      <w:tblGrid>
        <w:gridCol w:w="10716"/>
      </w:tblGrid>
      <w:tr w:rsidR="00000000">
        <w:trPr>
          <w:trHeight w:hRule="exact" w:val="3031"/>
        </w:trPr>
        <w:tc>
          <w:tcPr>
            <w:tcW w:w="10716" w:type="dxa"/>
          </w:tcPr>
          <w:p w:rsidR="00000000" w:rsidRDefault="005D27C1">
            <w:pPr>
              <w:pStyle w:val="ConsPlusTitlePage"/>
              <w:rPr>
                <w:sz w:val="20"/>
                <w:szCs w:val="20"/>
              </w:rPr>
            </w:pPr>
            <w:bookmarkStart w:id="0" w:name="_GoBack"/>
            <w:bookmarkEnd w:id="0"/>
            <w:r>
              <w:rPr>
                <w:noProof/>
                <w:position w:val="-61"/>
                <w:sz w:val="20"/>
                <w:szCs w:val="20"/>
              </w:rPr>
              <w:drawing>
                <wp:inline distT="0" distB="0" distL="0" distR="0">
                  <wp:extent cx="3810000" cy="90487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0000">
        <w:trPr>
          <w:trHeight w:hRule="exact" w:val="8335"/>
        </w:trPr>
        <w:tc>
          <w:tcPr>
            <w:tcW w:w="10716" w:type="dxa"/>
            <w:vAlign w:val="center"/>
          </w:tcPr>
          <w:p w:rsidR="00000000" w:rsidRDefault="005D27C1">
            <w:pPr>
              <w:pStyle w:val="ConsPlusTitlePage"/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Приказ Минтруда России от 28.10.2020 N 753н</w:t>
            </w:r>
            <w:r>
              <w:rPr>
                <w:sz w:val="48"/>
                <w:szCs w:val="48"/>
              </w:rPr>
              <w:br/>
              <w:t>"Об утверждении Правил по охране труда при погрузочно-разгрузочных работах и размещении грузов"</w:t>
            </w:r>
            <w:r>
              <w:rPr>
                <w:sz w:val="48"/>
                <w:szCs w:val="48"/>
              </w:rPr>
              <w:br/>
              <w:t>(Зарегистрировано в Минюсте России 15.12.2020 N 61471)</w:t>
            </w:r>
          </w:p>
        </w:tc>
      </w:tr>
      <w:tr w:rsidR="00000000">
        <w:trPr>
          <w:trHeight w:hRule="exact" w:val="3031"/>
        </w:trPr>
        <w:tc>
          <w:tcPr>
            <w:tcW w:w="10716" w:type="dxa"/>
            <w:vAlign w:val="center"/>
          </w:tcPr>
          <w:p w:rsidR="00000000" w:rsidRDefault="005D27C1">
            <w:pPr>
              <w:pStyle w:val="ConsPlusTitlePag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Документ предоставлен </w:t>
            </w:r>
            <w:hyperlink r:id="rId7" w:history="1">
              <w:r>
                <w:rPr>
                  <w:b/>
                  <w:bCs/>
                  <w:color w:val="0000FF"/>
                  <w:sz w:val="28"/>
                  <w:szCs w:val="28"/>
                </w:rPr>
                <w:t>КонсультантПлюс</w:t>
              </w:r>
              <w:r>
                <w:rPr>
                  <w:b/>
                  <w:bCs/>
                  <w:color w:val="0000FF"/>
                  <w:sz w:val="28"/>
                  <w:szCs w:val="28"/>
                </w:rPr>
                <w:br/>
              </w:r>
              <w:r>
                <w:rPr>
                  <w:b/>
                  <w:bCs/>
                  <w:color w:val="0000FF"/>
                  <w:sz w:val="28"/>
                  <w:szCs w:val="28"/>
                </w:rPr>
                <w:br/>
              </w:r>
            </w:hyperlink>
            <w:hyperlink r:id="rId8" w:history="1">
              <w:r>
                <w:rPr>
                  <w:b/>
                  <w:bCs/>
                  <w:color w:val="0000FF"/>
                  <w:sz w:val="28"/>
                  <w:szCs w:val="28"/>
                </w:rPr>
                <w:t>www.consultant.ru</w:t>
              </w:r>
            </w:hyperlink>
            <w:r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</w:rPr>
              <w:br/>
              <w:t>Дата сохранения: 18.02.2021</w:t>
            </w:r>
            <w:r>
              <w:rPr>
                <w:sz w:val="28"/>
                <w:szCs w:val="28"/>
              </w:rPr>
              <w:br/>
              <w:t> </w:t>
            </w:r>
          </w:p>
        </w:tc>
      </w:tr>
    </w:tbl>
    <w:p w:rsidR="00000000" w:rsidRDefault="005D27C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841" w:right="595" w:bottom="841" w:left="595" w:header="0" w:footer="0" w:gutter="0"/>
          <w:cols w:space="720"/>
          <w:noEndnote/>
        </w:sectPr>
      </w:pPr>
    </w:p>
    <w:p w:rsidR="00000000" w:rsidRDefault="005D27C1">
      <w:pPr>
        <w:pStyle w:val="ConsPlusNormal"/>
        <w:jc w:val="both"/>
        <w:outlineLvl w:val="0"/>
      </w:pPr>
    </w:p>
    <w:p w:rsidR="00000000" w:rsidRDefault="005D27C1">
      <w:pPr>
        <w:pStyle w:val="ConsPlusNormal"/>
        <w:outlineLvl w:val="0"/>
      </w:pPr>
      <w:r>
        <w:t>Зарегистрировано в Минюсте России 15 декабря 2020 г. N 61471</w:t>
      </w:r>
    </w:p>
    <w:p w:rsidR="00000000" w:rsidRDefault="005D27C1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00000" w:rsidRDefault="005D27C1">
      <w:pPr>
        <w:pStyle w:val="ConsPlusNormal"/>
        <w:jc w:val="both"/>
      </w:pPr>
    </w:p>
    <w:p w:rsidR="00000000" w:rsidRDefault="005D27C1">
      <w:pPr>
        <w:pStyle w:val="ConsPlusTitle"/>
        <w:jc w:val="center"/>
      </w:pPr>
      <w:r>
        <w:t>МИНИСТЕРСТВО ТРУДА И СОЦИАЛЬНОЙ ЗАЩИТЫ РОССИЙСКОЙ ФЕДЕРАЦИИ</w:t>
      </w:r>
    </w:p>
    <w:p w:rsidR="00000000" w:rsidRDefault="005D27C1">
      <w:pPr>
        <w:pStyle w:val="ConsPlusTitle"/>
        <w:jc w:val="center"/>
      </w:pPr>
    </w:p>
    <w:p w:rsidR="00000000" w:rsidRDefault="005D27C1">
      <w:pPr>
        <w:pStyle w:val="ConsPlusTitle"/>
        <w:jc w:val="center"/>
      </w:pPr>
      <w:r>
        <w:t>ПРИКАЗ</w:t>
      </w:r>
    </w:p>
    <w:p w:rsidR="00000000" w:rsidRDefault="005D27C1">
      <w:pPr>
        <w:pStyle w:val="ConsPlusTitle"/>
        <w:jc w:val="center"/>
      </w:pPr>
      <w:r>
        <w:t>от 28 октября 2020 г. N 753н</w:t>
      </w:r>
    </w:p>
    <w:p w:rsidR="00000000" w:rsidRDefault="005D27C1">
      <w:pPr>
        <w:pStyle w:val="ConsPlusTitle"/>
        <w:jc w:val="center"/>
      </w:pPr>
    </w:p>
    <w:p w:rsidR="00000000" w:rsidRDefault="005D27C1">
      <w:pPr>
        <w:pStyle w:val="ConsPlusTitle"/>
        <w:jc w:val="center"/>
      </w:pPr>
      <w:r>
        <w:t>ОБ УТВЕРЖДЕНИИ ПРАВИЛ</w:t>
      </w:r>
    </w:p>
    <w:p w:rsidR="00000000" w:rsidRDefault="005D27C1">
      <w:pPr>
        <w:pStyle w:val="ConsPlusTitle"/>
        <w:jc w:val="center"/>
      </w:pPr>
      <w:r>
        <w:t>ПО ОХРАНЕ ТРУДА ПРИ ПОГРУЗОЧНО-РАЗГРУЗОЧНЫХ РАБОТАХ</w:t>
      </w:r>
    </w:p>
    <w:p w:rsidR="00000000" w:rsidRDefault="005D27C1">
      <w:pPr>
        <w:pStyle w:val="ConsPlusTitle"/>
        <w:jc w:val="center"/>
      </w:pPr>
      <w:r>
        <w:t>И РАЗМЕЩЕНИИ ГРУЗОВ</w:t>
      </w:r>
    </w:p>
    <w:p w:rsidR="00000000" w:rsidRDefault="005D27C1">
      <w:pPr>
        <w:pStyle w:val="ConsPlusNormal"/>
        <w:jc w:val="both"/>
      </w:pPr>
    </w:p>
    <w:p w:rsidR="00000000" w:rsidRDefault="005D27C1">
      <w:pPr>
        <w:pStyle w:val="ConsPlusNormal"/>
        <w:ind w:firstLine="540"/>
        <w:jc w:val="both"/>
      </w:pPr>
      <w:r>
        <w:t xml:space="preserve">В соответствии со </w:t>
      </w:r>
      <w:hyperlink r:id="rId9" w:history="1">
        <w:r>
          <w:rPr>
            <w:color w:val="0000FF"/>
          </w:rPr>
          <w:t>статьей 20</w:t>
        </w:r>
        <w:r>
          <w:rPr>
            <w:color w:val="0000FF"/>
          </w:rPr>
          <w:t>9</w:t>
        </w:r>
      </w:hyperlink>
      <w:r>
        <w:t xml:space="preserve"> Трудового кодекса Российской Федерации (Собрание законодательства Российской Федерации, 2002, N 1, ст. 3; 2013, N 52, ст. 6986) и </w:t>
      </w:r>
      <w:hyperlink r:id="rId10" w:history="1">
        <w:r>
          <w:rPr>
            <w:color w:val="0000FF"/>
          </w:rPr>
          <w:t>подпунктом 5.2.2</w:t>
        </w:r>
        <w:r>
          <w:rPr>
            <w:color w:val="0000FF"/>
          </w:rPr>
          <w:t>8</w:t>
        </w:r>
      </w:hyperlink>
      <w:r>
        <w:t xml:space="preserve"> Положения о Министерстве труда и социальной защиты Российской Федерации, утвержденного постановлением Правительства Российской Федерации от 19 июня 2012 г. N 610 (Собрание законодательства Российской Федерации, 2012, N 26, ст. 3528), приказываю: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1. Ут</w:t>
      </w:r>
      <w:r>
        <w:t xml:space="preserve">вердить Правила по охране труда при погрузочно-разгрузочных работах и размещении грузов согласно </w:t>
      </w:r>
      <w:hyperlink w:anchor="Par31" w:tooltip="ПРАВИЛА" w:history="1">
        <w:r>
          <w:rPr>
            <w:color w:val="0000FF"/>
          </w:rPr>
          <w:t>приложению</w:t>
        </w:r>
      </w:hyperlink>
      <w:r>
        <w:t>.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 xml:space="preserve">2. Признать утратившим силу </w:t>
      </w:r>
      <w:hyperlink r:id="rId11" w:history="1">
        <w:r>
          <w:rPr>
            <w:color w:val="0000FF"/>
          </w:rPr>
          <w:t>приказ</w:t>
        </w:r>
      </w:hyperlink>
      <w:r>
        <w:t xml:space="preserve"> Министерства труда и социальной защиты Российской Федерации от 17 сентября 2014 г. N 642н "Об утверждении Правил по охране труда при погрузочно-разгрузочных раб</w:t>
      </w:r>
      <w:r>
        <w:t>отах и размещении грузов" (зарегистрирован Министерством юстиции Российской Федерации 5 ноября 2014 г., регистрационный N 34558).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3. Настоящий приказ вступает в силу с 1 января 2021 года и действует до 31 декабря 2025 года.</w:t>
      </w:r>
    </w:p>
    <w:p w:rsidR="00000000" w:rsidRDefault="005D27C1">
      <w:pPr>
        <w:pStyle w:val="ConsPlusNormal"/>
        <w:jc w:val="both"/>
      </w:pPr>
    </w:p>
    <w:p w:rsidR="00000000" w:rsidRDefault="005D27C1">
      <w:pPr>
        <w:pStyle w:val="ConsPlusNormal"/>
        <w:jc w:val="right"/>
      </w:pPr>
      <w:r>
        <w:t>Министр</w:t>
      </w:r>
    </w:p>
    <w:p w:rsidR="00000000" w:rsidRDefault="005D27C1">
      <w:pPr>
        <w:pStyle w:val="ConsPlusNormal"/>
        <w:jc w:val="right"/>
      </w:pPr>
      <w:r>
        <w:t>А.О.КОТЯКОВ</w:t>
      </w:r>
    </w:p>
    <w:p w:rsidR="00000000" w:rsidRDefault="005D27C1">
      <w:pPr>
        <w:pStyle w:val="ConsPlusNormal"/>
        <w:jc w:val="both"/>
      </w:pPr>
    </w:p>
    <w:p w:rsidR="00000000" w:rsidRDefault="005D27C1">
      <w:pPr>
        <w:pStyle w:val="ConsPlusNormal"/>
        <w:jc w:val="both"/>
      </w:pPr>
    </w:p>
    <w:p w:rsidR="00000000" w:rsidRDefault="005D27C1">
      <w:pPr>
        <w:pStyle w:val="ConsPlusNormal"/>
        <w:jc w:val="both"/>
      </w:pPr>
    </w:p>
    <w:p w:rsidR="00000000" w:rsidRDefault="005D27C1">
      <w:pPr>
        <w:pStyle w:val="ConsPlusNormal"/>
        <w:jc w:val="both"/>
      </w:pPr>
    </w:p>
    <w:p w:rsidR="00000000" w:rsidRDefault="005D27C1">
      <w:pPr>
        <w:pStyle w:val="ConsPlusNormal"/>
        <w:jc w:val="both"/>
      </w:pPr>
    </w:p>
    <w:p w:rsidR="00000000" w:rsidRDefault="005D27C1">
      <w:pPr>
        <w:pStyle w:val="ConsPlusNormal"/>
        <w:jc w:val="right"/>
        <w:outlineLvl w:val="0"/>
      </w:pPr>
      <w:r>
        <w:t>Прилож</w:t>
      </w:r>
      <w:r>
        <w:t>ение</w:t>
      </w:r>
    </w:p>
    <w:p w:rsidR="00000000" w:rsidRDefault="005D27C1">
      <w:pPr>
        <w:pStyle w:val="ConsPlusNormal"/>
        <w:jc w:val="right"/>
      </w:pPr>
      <w:r>
        <w:t>к приказу Министерства труда</w:t>
      </w:r>
    </w:p>
    <w:p w:rsidR="00000000" w:rsidRDefault="005D27C1">
      <w:pPr>
        <w:pStyle w:val="ConsPlusNormal"/>
        <w:jc w:val="right"/>
      </w:pPr>
      <w:r>
        <w:t>и социальной защиты</w:t>
      </w:r>
    </w:p>
    <w:p w:rsidR="00000000" w:rsidRDefault="005D27C1">
      <w:pPr>
        <w:pStyle w:val="ConsPlusNormal"/>
        <w:jc w:val="right"/>
      </w:pPr>
      <w:r>
        <w:t>Российской Федерации</w:t>
      </w:r>
    </w:p>
    <w:p w:rsidR="00000000" w:rsidRDefault="005D27C1">
      <w:pPr>
        <w:pStyle w:val="ConsPlusNormal"/>
        <w:jc w:val="right"/>
      </w:pPr>
      <w:r>
        <w:t>от 28 октября 2020 г. N 753н</w:t>
      </w:r>
    </w:p>
    <w:p w:rsidR="00000000" w:rsidRDefault="005D27C1">
      <w:pPr>
        <w:pStyle w:val="ConsPlusNormal"/>
        <w:jc w:val="both"/>
      </w:pPr>
    </w:p>
    <w:p w:rsidR="00000000" w:rsidRDefault="005D27C1">
      <w:pPr>
        <w:pStyle w:val="ConsPlusTitle"/>
        <w:jc w:val="center"/>
      </w:pPr>
      <w:bookmarkStart w:id="1" w:name="Par31"/>
      <w:bookmarkEnd w:id="1"/>
      <w:r>
        <w:t>ПРАВИЛА</w:t>
      </w:r>
    </w:p>
    <w:p w:rsidR="00000000" w:rsidRDefault="005D27C1">
      <w:pPr>
        <w:pStyle w:val="ConsPlusTitle"/>
        <w:jc w:val="center"/>
      </w:pPr>
      <w:r>
        <w:t>ПО ОХРАНЕ ТРУДА ПРИ ПОГРУЗОЧНО-РАЗГРУЗОЧНЫХ РАБОТАХ</w:t>
      </w:r>
    </w:p>
    <w:p w:rsidR="00000000" w:rsidRDefault="005D27C1">
      <w:pPr>
        <w:pStyle w:val="ConsPlusTitle"/>
        <w:jc w:val="center"/>
      </w:pPr>
      <w:r>
        <w:t>И РАЗМЕЩЕНИИ ГРУЗОВ</w:t>
      </w:r>
    </w:p>
    <w:p w:rsidR="00000000" w:rsidRDefault="005D27C1">
      <w:pPr>
        <w:pStyle w:val="ConsPlusNormal"/>
        <w:jc w:val="both"/>
      </w:pPr>
    </w:p>
    <w:p w:rsidR="00000000" w:rsidRDefault="005D27C1">
      <w:pPr>
        <w:pStyle w:val="ConsPlusTitle"/>
        <w:jc w:val="center"/>
        <w:outlineLvl w:val="1"/>
      </w:pPr>
      <w:r>
        <w:lastRenderedPageBreak/>
        <w:t>I. Общие положения</w:t>
      </w:r>
    </w:p>
    <w:p w:rsidR="00000000" w:rsidRDefault="005D27C1">
      <w:pPr>
        <w:pStyle w:val="ConsPlusNormal"/>
        <w:jc w:val="both"/>
      </w:pPr>
    </w:p>
    <w:p w:rsidR="00000000" w:rsidRDefault="005D27C1">
      <w:pPr>
        <w:pStyle w:val="ConsPlusNormal"/>
        <w:ind w:firstLine="540"/>
        <w:jc w:val="both"/>
      </w:pPr>
      <w:r>
        <w:t>1. Правила по охране труда при погрузочн</w:t>
      </w:r>
      <w:r>
        <w:t>о-разгрузочных работах и размещении грузов (далее - Правила) устанавливают государственные нормативные требования охраны труда при выполнении погрузочно-разгрузочных работ, транспортировке, размещении и хранении грузов.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Правила обязательны для исполнения р</w:t>
      </w:r>
      <w:r>
        <w:t xml:space="preserve">аботодателями - юридическими и физическими лицами независимо от их организационно-правовых форм, осуществляющими погрузочно-разгрузочные работы и размещение грузов (далее - работодатели), и работниками, выполняющими погрузочно-разгрузочные работы (далее - </w:t>
      </w:r>
      <w:r>
        <w:t>работники).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2. На основе Правил и требований технической (эксплуатационной) документац</w:t>
      </w:r>
      <w:r>
        <w:t>ии организации-изготовителя технологического оборудования, применяемого при выполнении погрузочно-разгрузочных работ (далее организация-изготовитель), работодателем разрабатываются инструкции по охране труда для профессий и (или) видов выполняемых работ, к</w:t>
      </w:r>
      <w:r>
        <w:t>оторые утверждаются локальным нормативным актом работодателя с учетом мнения соответствующего профсоюзного органа либо иного уполномоченного работниками представительного органа (при наличии).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3. В случае применения технологического оборудования, технологи</w:t>
      </w:r>
      <w:r>
        <w:t>ческой оснастки и выполнения работ, требования к безопасному применению и выполнению которых не регламентированы Правилами, следует руководствоваться требованиями соответствующих нормативных правовых актов, содержащих государственные нормативные требования</w:t>
      </w:r>
      <w:r>
        <w:t xml:space="preserve"> охраны труда, а также требованиями организации-изготовителя оборудования и инструмента.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4. Работодатель обязан обеспечить: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1) безопасность погрузочно-разгрузочных работ, содержание технологического оборудования и технологической оснастки в исправном состо</w:t>
      </w:r>
      <w:r>
        <w:t>янии и их эксплуатацию в соответствии с требованиями Правил и технической (эксплуатационной) документации организации-изготовителя;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2) обучение работников по охране труда и проверку знаний требований охраны труда;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3) контроль за соблюдением работниками тре</w:t>
      </w:r>
      <w:r>
        <w:t>бований инструкций по охране труда;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4) идентификацию опасностей и оценку профессионального риска;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5) условия труда на рабочих местах, соответствующие требованиям охраны труда.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5. Работодатели и их объединения вправе устанавливать требования охраны труда пр</w:t>
      </w:r>
      <w:r>
        <w:t>и выполнении погрузочно-разгрузочных работ, размещении и хранении грузов, улучшающие условия труда и повышающие безопасность труда работников.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6. При организации выполнения работ, связанных с воздействием на работников вредных производственных факторов, ра</w:t>
      </w:r>
      <w:r>
        <w:t>ботодатель обязан принять меры по их исключению или снижению до уровней допустимого воздействия.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При невозможности исключения или снижения уровней вредных производственных факторов до уровней допустимого воздействия в связи с характером и условиями произво</w:t>
      </w:r>
      <w:r>
        <w:t>дственного процесса проведение работ без обеспечения работников соответствующими специальной одеждой, специальной обувью и другими средствами индивидуальной защиты (далее - СИЗ) запрещается.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При организации выполнения работ, связанных с воздействием на раб</w:t>
      </w:r>
      <w:r>
        <w:t>отников травмоопасных производственных факторов, работодатель обязан принять меры по их исключению или снижению профессионального риска травмирования до допустимого уровня.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7. При выполнении погрузочно-разгрузочных работ и размещения грузов на работников в</w:t>
      </w:r>
      <w:r>
        <w:t>озможно воздействие вредных и (или) опасных производственных факторов, в том числе: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1) движущихся машин, промышленного транспорта, перемещаемых грузов;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2) падающих предметов (перемещаемого груза);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3) повышенного уровня шума и вибрации;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4) повышенной или по</w:t>
      </w:r>
      <w:r>
        <w:t>ниженной температуры воздуха рабочей зоны;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5) недостаточной освещенности рабочей зоны;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6) повышенной запыленности и загазованности воздуха рабочей зоны;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7) повышенного уровня статического электричества;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 xml:space="preserve">8) неблагоприятных климатических условий на открытых </w:t>
      </w:r>
      <w:r>
        <w:t>площадках (дождь, снег, туман, ветер);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9) расположения рабочих мест на высоте относительно поверхности рабочих площадок и водной поверхности;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10) физических перегрузок;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11) нервно-психических перегрузок;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12) опасных (вредных) воздействий перемещаемого груз</w:t>
      </w:r>
      <w:r>
        <w:t>а.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8. Работодатель в зависимости от специфики своей деятельности и исходя из оценки уровня профессионального риска вправе: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1) устанавливать дополнительные требования безопасности, не противоречащие Правилам. Требования охраны труда должны содержаться в соо</w:t>
      </w:r>
      <w:r>
        <w:t>тветствующих инструкциях по охране труда, доводиться до работника в виде распоряжений, указаний, инструктажа;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 xml:space="preserve">2) в целях контроля за безопасным производством работ применять приборы, устройства, оборудование и (или) комплекс (систему) приборов, устройств, </w:t>
      </w:r>
      <w:r>
        <w:t>оборудования, обеспечивающие дистанционную видео-, аудио или иную фиксацию процессов производства работ.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9. Допускается возможность ведения документооборота в области охраны труда в электронном виде с использованием электронной подписи или любого другого способа, позволяющего идентифицировать личность работника, в соответствии с законодательством Российской Ф</w:t>
      </w:r>
      <w:r>
        <w:t>едерации.</w:t>
      </w:r>
    </w:p>
    <w:p w:rsidR="00000000" w:rsidRDefault="005D27C1">
      <w:pPr>
        <w:pStyle w:val="ConsPlusNormal"/>
        <w:jc w:val="both"/>
      </w:pPr>
    </w:p>
    <w:p w:rsidR="00000000" w:rsidRDefault="005D27C1">
      <w:pPr>
        <w:pStyle w:val="ConsPlusTitle"/>
        <w:jc w:val="center"/>
        <w:outlineLvl w:val="1"/>
      </w:pPr>
      <w:r>
        <w:t>II. Требования охраны труда при эксплуатации оборудования</w:t>
      </w:r>
    </w:p>
    <w:p w:rsidR="00000000" w:rsidRDefault="005D27C1">
      <w:pPr>
        <w:pStyle w:val="ConsPlusNormal"/>
        <w:jc w:val="both"/>
      </w:pPr>
    </w:p>
    <w:p w:rsidR="00000000" w:rsidRDefault="005D27C1">
      <w:pPr>
        <w:pStyle w:val="ConsPlusNormal"/>
        <w:ind w:firstLine="540"/>
        <w:jc w:val="both"/>
      </w:pPr>
      <w:r>
        <w:t>10. Прежде чем использовать в работе оборудование и инструмент, необходимо путем внешнего осмотра убедиться в их исправности, при работе с электрооборудованием - в наличии защитного зазе</w:t>
      </w:r>
      <w:r>
        <w:t>мления.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11. Для производства погрузочно-разгрузочных работ применяют съемные грузозахватные приспособления, соответствующие по грузоподъемности массе поднимаемого груза.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12. Не допускается применять неисправные грузоподъемные машины и механизмы, крюки, съе</w:t>
      </w:r>
      <w:r>
        <w:t>мные грузозахватные приспособления, тележки, носилки, слеги, покаты, ломы, кирки, лопаты, багры (далее - оборудование и инструменты).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13. Не допускаются к эксплуатации съемные грузозахватные приспособления (стропы, кольца, петли) (далее - СГП), у которых: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1) отсутствует бирка (клеймо);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2) деформированы коуши;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3) имеются трещины на опрессовочных втулках;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4) имеются смещения каната в заплетке или втулках;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5) повреждены или отсутствуют оплетки или другие защитные элементы при наличии выступающих концов проволо</w:t>
      </w:r>
      <w:r>
        <w:t>ки у места заплетки;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6) крюки не имеют предохранительных замков;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7) имеются узлы, порезы, обрывы нитей стропов из синтетических лент на текстильной основе, повреждения лент от воздействия химических веществ;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8) имеются повреждения на канатных и цепных съем</w:t>
      </w:r>
      <w:r>
        <w:t>ных грузозахватных приспособлениях.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СГП с дефектами, повреждениями и несоответствиями технической (эксплуатационной) документации (паспортным данным) организации-изготовителя не должны находиться на месте выполнения работ.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14. Погрузочно-разгрузочные работ</w:t>
      </w:r>
      <w:r>
        <w:t>ы с применением грузоподъемных кранов выполняются по технологическим регламентам (технологическим картам, проектам производства работ).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15. При выполнении погрузочно-разгрузочных работ с применением грузоподъемных кранов запрещается опускать груз на трансп</w:t>
      </w:r>
      <w:r>
        <w:t>ортное средство, а также поднимать груз при нахождении работников в кузове или кабине транспортного средства.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16. Выходы на рельсовые пути, галереи мостовых кранов, находящихся в работе, должны быть закрыты (оборудованы устройствами для запирания).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 xml:space="preserve">Допуск </w:t>
      </w:r>
      <w:r>
        <w:t>работников на рельсовые пути и проходные галереи действующих мостовых кранов должен осуществляться по наряду-допуску.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 xml:space="preserve">17. Движущиеся части конвейеров, находящиеся на высоте менее 2,5 м от уровня пола и к которым не исключен доступ обслуживающего персонала </w:t>
      </w:r>
      <w:r>
        <w:t>и лиц, работающих вблизи конвейеров, оборудуются ограждениями.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18. В зоне возможного нахождения работников ограждаются канаты, блоки и грузы натяжных устройств на высоту их перемещения, участок пола под ними, загрузочные и приемные устройства, а также нижн</w:t>
      </w:r>
      <w:r>
        <w:t>ие выступающие части конвейера, пересекающие проходы и проезды.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19. Перед началом работы конвейер пускают без груза на рабочем органе (вхолостую) с целью установления правильности движения ленты, ее состояния и отсутствия боковых смещений.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Работу конвейера</w:t>
      </w:r>
      <w:r>
        <w:t xml:space="preserve"> начинают после предупреждения соответствующим сигналом находящихся вблизи людей.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20. Во время работы пневматического разгрузчика пылевидных материалов подходить к заборному устройству на расстояние ближе 1 м не разрешается. Свободное пространство вокруг о</w:t>
      </w:r>
      <w:r>
        <w:t>садительной камеры пневматического разгрузчика должно составлять не менее 0,8 м.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21. При повышении давления в смесительной камере разгрузчика всас</w:t>
      </w:r>
      <w:r>
        <w:t>ывающе-нагнетательного действия более 0,14 МПа необходимо отключить электродвигатель привода шнека и перекрыть подачу сжатого воздуха в смесительную камеру.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22. При перемещении груза на тележке необходимо соблюдать следующие требования: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1) груз на платформ</w:t>
      </w:r>
      <w:r>
        <w:t>е тележки должен размещаться равномерно и занимать устойчивое положение, исключающее его падение при передвижении;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2) борта тележки, оборудованной откидными бортами, находятся в закрытом состоянии;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3) скорость движения как груженой, так и порожней ручной т</w:t>
      </w:r>
      <w:r>
        <w:t>ележки не должна превышать 5 км/ч;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4) прилагаемое работником усилие не должно превышать 15 кг;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5) при перемещении груза по наклонному полу вниз работник должен находиться сзади тележки.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Перемещать груз, превышающий предельную грузоподъемность тележки, запр</w:t>
      </w:r>
      <w:r>
        <w:t>ещается.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23. При подъеме груза электрической талью запрещается доводить обойму крюка до концевого выключателя и пользоваться концевым выключателем для автоматической остановки подъема груза.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24. После выполнения работ инструмент и приспособления приводятся</w:t>
      </w:r>
      <w:r>
        <w:t xml:space="preserve"> в порядок и сдаются на хранение.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О замечаниях и выявленных при работе неисправностях необходимо сообщить непосредственному руководителю работ и сменщику.</w:t>
      </w:r>
    </w:p>
    <w:p w:rsidR="00000000" w:rsidRDefault="005D27C1">
      <w:pPr>
        <w:pStyle w:val="ConsPlusNormal"/>
        <w:jc w:val="both"/>
      </w:pPr>
    </w:p>
    <w:p w:rsidR="00000000" w:rsidRDefault="005D27C1">
      <w:pPr>
        <w:pStyle w:val="ConsPlusTitle"/>
        <w:jc w:val="center"/>
        <w:outlineLvl w:val="1"/>
      </w:pPr>
      <w:r>
        <w:t>III. Требования охраны труда, предъявляемые</w:t>
      </w:r>
    </w:p>
    <w:p w:rsidR="00000000" w:rsidRDefault="005D27C1">
      <w:pPr>
        <w:pStyle w:val="ConsPlusTitle"/>
        <w:jc w:val="center"/>
      </w:pPr>
      <w:r>
        <w:t>к производственным помещениям</w:t>
      </w:r>
    </w:p>
    <w:p w:rsidR="00000000" w:rsidRDefault="005D27C1">
      <w:pPr>
        <w:pStyle w:val="ConsPlusNormal"/>
        <w:jc w:val="both"/>
      </w:pPr>
    </w:p>
    <w:p w:rsidR="00000000" w:rsidRDefault="005D27C1">
      <w:pPr>
        <w:pStyle w:val="ConsPlusNormal"/>
        <w:ind w:firstLine="540"/>
        <w:jc w:val="both"/>
      </w:pPr>
      <w:r>
        <w:t>25. При эксплуатации здан</w:t>
      </w:r>
      <w:r>
        <w:t>ий и сооружений запрещается: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1) превышать предельные нагрузки на полы, перекрытия и площадки. На стенах, колоннах зданий и сооружений, предназначенных для складирования и размещения грузов, размещаются надписи о величине допускаемых на полы, перекрытия и п</w:t>
      </w:r>
      <w:r>
        <w:t>лощадки предельных нагрузок;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2) пробивать отверстия в перекрытиях, балках, колоннах и стенах без письменного разрешения лиц, ответственных за эксплуатацию, сохранность и ремонт зданий и сооружений.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 xml:space="preserve">26. При перемещении груза с помощью грузоподъемной машины </w:t>
      </w:r>
      <w:r>
        <w:t>масса груза не должна превышать паспортную грузоподъемность машины (у стреловых кранов - с учетом вылета стрелы, выносных опор, противовесов).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27. При производстве погрузочно-разгрузочных работ с помощью грузоподъемной машины, в случае отсутствия данных по</w:t>
      </w:r>
      <w:r>
        <w:t xml:space="preserve"> массе и центру тяжести поднимаемого груза, подъем груза производится только при непосредственном руководстве лица, ответственного за безопасное производство работ.</w:t>
      </w:r>
    </w:p>
    <w:p w:rsidR="00000000" w:rsidRDefault="005D27C1">
      <w:pPr>
        <w:pStyle w:val="ConsPlusNormal"/>
        <w:jc w:val="both"/>
      </w:pPr>
    </w:p>
    <w:p w:rsidR="00000000" w:rsidRDefault="005D27C1">
      <w:pPr>
        <w:pStyle w:val="ConsPlusTitle"/>
        <w:jc w:val="center"/>
        <w:outlineLvl w:val="1"/>
      </w:pPr>
      <w:r>
        <w:t>IV. Требования охраны труда к организации рабочих мест</w:t>
      </w:r>
    </w:p>
    <w:p w:rsidR="00000000" w:rsidRDefault="005D27C1">
      <w:pPr>
        <w:pStyle w:val="ConsPlusNormal"/>
        <w:jc w:val="both"/>
      </w:pPr>
    </w:p>
    <w:p w:rsidR="00000000" w:rsidRDefault="005D27C1">
      <w:pPr>
        <w:pStyle w:val="ConsPlusNormal"/>
        <w:ind w:firstLine="540"/>
        <w:jc w:val="both"/>
      </w:pPr>
      <w:r>
        <w:t>28. При размещении транспортных ср</w:t>
      </w:r>
      <w:r>
        <w:t>едств на погрузочно-разгрузочных площадках между транспортными средствами, стоящими друг за другом (в колонну), устанавливается расстояние не менее 1 м, а между транспортными средствами, стоящими в ряд (по фронту), - не менее 1,5 м.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Если транспортные средс</w:t>
      </w:r>
      <w:r>
        <w:t>тва размещаются для погрузки или разгрузки вблизи здания, то между зданием и задним бортом транспортного средства устанавливается интервал не менее 0,8 м.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Расстояние между транспортным средством и штабелем груза должно составлять не менее 1 м.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29. Грузоподъемные машины устанавливаются так, чтобы при подъеме груза исключалось наклонное положение грузовых канатов и обеспечивался зазор не менее 0,5 м над встречающимися на пути перемещения груза оборудованием, штабелями груза.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30. Погрузочно-разгруз</w:t>
      </w:r>
      <w:r>
        <w:t>очные работы в охранной зоне линии электропередачи выполняются при наличии письменного разрешения владельца линии электропередачи.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Установка и работа кранов стрелового типа в охранной зоне линии электропередачи или на расстоянии менее 30 м от крайнего пров</w:t>
      </w:r>
      <w:r>
        <w:t>ода линии электропередачи осуществляются только по наряду-допуску в присутствии лица, ответственного за безопасное производство работ.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31. При установке крана, управляемого с пола, предусматривается свободный проход для управляющего им работника по всему м</w:t>
      </w:r>
      <w:r>
        <w:t>аршруту движения крана.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32. Перед выполнением работ на постоянных площадках проводится подготовка рабочих мест к работе: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1) погрузочно-разгрузочная площадка, проходы и проезды освобождаются от посторонних предметов, ликвидируются ямы, рытвины, скользкие ме</w:t>
      </w:r>
      <w:r>
        <w:t>ста посыпаются противоскользящими средствами (например, песком или мелким шлаком);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2) проверяется и обеспечивается исправное состояние подъемников, люков, трапов в складских помещениях, расположенных в подвалах и полуподвалах;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 xml:space="preserve">3) проводится осмотр рабочих </w:t>
      </w:r>
      <w:r>
        <w:t>мест;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4) обеспечивается безопасное для выполнения работ освещение рабочих мест.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О выявленных перед началом производства работ недостатках и неисправностях работник сообщает непосредственному руководителю работ.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Приступать к работе разрешается после выполне</w:t>
      </w:r>
      <w:r>
        <w:t>ния подготовительных мероприятий и устранения всех недостатков и неисправностей.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33. По окончании работ рабочие места необходимо привести в порядок, освободить проходы и проезды.</w:t>
      </w:r>
    </w:p>
    <w:p w:rsidR="00000000" w:rsidRDefault="005D27C1">
      <w:pPr>
        <w:pStyle w:val="ConsPlusNormal"/>
        <w:jc w:val="both"/>
      </w:pPr>
    </w:p>
    <w:p w:rsidR="00000000" w:rsidRDefault="005D27C1">
      <w:pPr>
        <w:pStyle w:val="ConsPlusTitle"/>
        <w:jc w:val="center"/>
        <w:outlineLvl w:val="1"/>
      </w:pPr>
      <w:r>
        <w:t>V. Требования охраны труда при погрузке и разгрузке грузов</w:t>
      </w:r>
    </w:p>
    <w:p w:rsidR="00000000" w:rsidRDefault="005D27C1">
      <w:pPr>
        <w:pStyle w:val="ConsPlusNormal"/>
        <w:jc w:val="both"/>
      </w:pPr>
    </w:p>
    <w:p w:rsidR="00000000" w:rsidRDefault="005D27C1">
      <w:pPr>
        <w:pStyle w:val="ConsPlusNormal"/>
        <w:ind w:firstLine="540"/>
        <w:jc w:val="both"/>
      </w:pPr>
      <w:r>
        <w:t>34. Производство</w:t>
      </w:r>
      <w:r>
        <w:t xml:space="preserve"> погрузочно-разгрузочных работ допускается при соблюдении предельно допустимых норм разового подъема тяжестей (без перемещения): мужчинами - не более 50 кг; женщинами - не более 15 кг.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35. Погрузка и разгрузка грузов массой от 50 кг до 500 кг должна произв</w:t>
      </w:r>
      <w:r>
        <w:t>одиться с применением грузоподъемного оборудования и устройств (тельферов, лебедок, талей, блоков). Ручная погрузка и разгрузка таких грузов допускается под руководством лица, назначенного работодателем ответственным за безопасное производство работ, и при</w:t>
      </w:r>
      <w:r>
        <w:t xml:space="preserve"> условии, что нагрузка на одного работника не будет превышать 50 кг.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Погрузка и разгрузка грузов массой более 500 кг должна производиться с применением грузоподъемных машин.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36. При производстве погрузочно-разгрузочных работ несколькими работниками необход</w:t>
      </w:r>
      <w:r>
        <w:t>имо каждому из них следить за тем, чтобы не причинить друг другу травмы инструментами или грузами.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37. Строповка грузов производится в соответствии со схемами строповки.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 xml:space="preserve">Схемы строповки, графическое изображение способов строповки и зацепки грузов выдаются </w:t>
      </w:r>
      <w:r>
        <w:t>работникам или вывешиваются в местах производства работ.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Погрузка и разгрузка грузов, на которые не разработаны схемы строповки, производятся под руководством лица, ответственного за безопасное производство работ.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При этом применяются съемные грузозахватны</w:t>
      </w:r>
      <w:r>
        <w:t>е приспособления, тара и другие вспомогательные средства, указанные в документации на транспортирование грузов.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38. При строповке грузов необходимо руководствоваться следующим: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 xml:space="preserve">1) масса и центр тяжести изделий заводской продукции указываются в технической </w:t>
      </w:r>
      <w:r>
        <w:t>документации завода-изготовителя;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2) масса станков, машин, механизмов и другого оборудования указывается на заводской табличке, прикрепленной к станине или раме станка или машины;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3) масса, центр тяжести и места строповки упакованного груза указываются на обшивке груза;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 xml:space="preserve">4) строповка крупногабаритных грузов производится за специальные устройства, строповочные узлы или обозначенные на грузе места в зависимости от положения его центра </w:t>
      </w:r>
      <w:r>
        <w:t>тяжести.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39. После строповки груза для проверки ее надежности груз должен быть поднят на высоту 200 - 300 мм от уровня пола (площадки). Только убедившись в надежности строповки работник, застропивший груз, дает команду на дальнейший подъем и перемещение гр</w:t>
      </w:r>
      <w:r>
        <w:t>уза.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40. Перемещать груз над рабочими местами при нахождении людей в зоне перемещения груза запрещается.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41. При погрузке и разгрузке грузов, имеющих острые и режущие кромки и углы, применяются подкладки и прокладки, предотвращающие повреждение грузозахват</w:t>
      </w:r>
      <w:r>
        <w:t>ных устройств.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42. При погрузке и разгрузке грузов с применением конвейера необходимо соблюдать следующие требования: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1) укладка грузов обеспечивает равномерную загрузку рабочего органа конвейера и устойчивое положение груза;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2) подача и снятие груза с раб</w:t>
      </w:r>
      <w:r>
        <w:t>очего органа конвейера производится при помощи специальных подающих и приемных устройств.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43. При погрузке и разгрузке сыпучих грузов соблюдаются следующие требования: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1) погрузка и разгрузка сыпучих грузов производятся механизированным способом, исключающ</w:t>
      </w:r>
      <w:r>
        <w:t>им, по возможности, загрязнение воздуха рабочей зоны. При невозможности исключения загрязнения воздуха рабочей зоны работники обеспечиваются средствами индивидуальной защиты органов дыхания фильтрующего типа;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2) при погрузке сыпучих грузов из штабеля не до</w:t>
      </w:r>
      <w:r>
        <w:t>пускается производство работ подкопом с образованием козырька с угрозой его обрушения;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3) при разгрузке сыпучих грузов из полувагонов люки открываются специальными приспособлениями, позволяющими работникам находиться на безопасном расстоянии от разгружаемо</w:t>
      </w:r>
      <w:r>
        <w:t>го груза;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4) при разгрузке сыпучих грузов из полувагонов на путях, расположенных на высоте более 2,5 м (на эстакадах), открытие люков производится со специальных мостков;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5) при разгрузке бункеров, башен и других емкостей с сыпучими материалами в верхней ч</w:t>
      </w:r>
      <w:r>
        <w:t>асти емкостей предусматриваются специальные устройства (решетки, люки, ограждения), исключающие возможность падения работников в емкости.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44. Перед открытием дверей крытых вагонов необходимо осмотреть их и убедиться в исправности их закрепления. Неисправны</w:t>
      </w:r>
      <w:r>
        <w:t>е двери открываются под руководством лица, ответственного за безопасное производство работ, в присутствии осмотрщика вагонов.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При открытии дверей крытых вагонов запрещается находиться напротив дверей.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При открытии двери вагона работники находятся сбоку и о</w:t>
      </w:r>
      <w:r>
        <w:t>ткрывают дверь на себя, держась за ее поручни.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При закрытии двери крытого вагона работники также находятся сбоку и двигают дверь за поручни от себя.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Открывать двери крытых вагонов на эстакадах, не имеющих ходовых настилов, запрещается.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45. При открытии бор</w:t>
      </w:r>
      <w:r>
        <w:t>та железнодорожной платформы работники находятся со стороны торцов борта во избежание удара падающим бортом.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Открытие и закрытие неисправных бортов железнодорожной платформы производятся под руководством лица, ответственного за безопасное производство рабо</w:t>
      </w:r>
      <w:r>
        <w:t>т.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46. При открытии люков хопперов и полувагонов работники находятся сбоку от люков.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Открывать люки, находясь под вагоном, запрещается.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47. Открытие люков хопперов производится двумя работниками.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48. При открытии люков хопперов и полувагонов не допускается</w:t>
      </w:r>
      <w:r>
        <w:t xml:space="preserve"> нахождение работников в вагоне.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Открывать люки хопперов и полувагонов на эстакаде разрешается при свободных от материалов предыдущей разгрузки ходовых настилах.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При открытии люков работники используют защитные очки.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49. При разгрузке хопперов и полувагонов на эстакадах запрещается открывать люки, если под эстакадой или вблизи эстакады находятся люди, машины, механизмы.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50. После разгрузки крышки люков хопперов и полувагонов закрываются до фиксированного положения. Зап</w:t>
      </w:r>
      <w:r>
        <w:t>рещается оставлять транспортные средства с открытыми люками.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51. Закрытие люков хопперов и полувагонов производится непосредственно на месте разгрузки с применением специальных ломиков двумя работниками.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52. Для перехода работников по сыпучему грузу, имеющ</w:t>
      </w:r>
      <w:r>
        <w:t>ему большую текучесть и способность засасывания, устанавливаются трапы или настилы с перилами по всему пути передвижения и применяется удерживающая или страховочная привязь.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53. При разгрузке сыпучих грузов с автомобилей-самосвалов, установленных на насыпя</w:t>
      </w:r>
      <w:r>
        <w:t>х, а также при засыпке котлованов и траншей грунтом автомобили-самосвалы устанавливаются на расстоянии не менее 1 м от бровки естественного откоса.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54. Очистку поднятого кузова автомобиля-самосвала от остатков груза следует производить специальными скребка</w:t>
      </w:r>
      <w:r>
        <w:t>ми или лопатами с удлиненными ручками, находясь на разгрузочной площадке.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Очищать кузов от остатков груза, находясь в кузове или на колесе автомобиля-самосвала, наносить удары по кузову, а также встряхивать кузов гидросистемой подъемника кузова для удалени</w:t>
      </w:r>
      <w:r>
        <w:t>я остатков груза запрещается.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55. Погрузка груза в кузов транспортного средства производится по направлению от кабины к заднему борту, разгрузка - в обратном порядке.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56. При погрузке груза в кузов транспортного средства необходимо соблюдать следующие треб</w:t>
      </w:r>
      <w:r>
        <w:t>ования: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1) при погрузке навалом груз располагается равномерно по всей площади пола кузова и не должен возвышаться над бортами кузова (стандартными или наращенными);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2) штучные грузы, возвышающиеся над бортом кузова транспортного средства, увязываются такел</w:t>
      </w:r>
      <w:r>
        <w:t>ажем (канатами и другими обвязочными материалами в соответствии с технической документацией завода-изготовителя). Работники, увязывающие грузы, находятся на погрузочно-разгрузочной площадке;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3) ящичные, бочковые и другие штучные грузы укладываются плотно и</w:t>
      </w:r>
      <w:r>
        <w:t xml:space="preserve"> без промежутков так, чтобы при движении транспортного средства они не могли перемещаться по полу кузова. Промежутки между грузами заполняются прокладками и распорками;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4) при погрузке грузов в бочковой таре в несколько рядов их накатывают по слегам или по</w:t>
      </w:r>
      <w:r>
        <w:t>катам боковой поверхностью. Бочки с жидким грузом устанавливаются пробками вверх. Каждый ряд бочек устанавливается на прокладках из досок и все крайние ряды подклиниваются клиньями. Применение вместо клиньев других предметов не допускается;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5) стеклянная т</w:t>
      </w:r>
      <w:r>
        <w:t>ара с жидкостями в обрешетках устанавливается стоя;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6) запрещается устанавливать груз в стеклянной таре в обрешетках друг на друга (в два яруса) без прокладок, предохраняющих нижний ряд от разрушения во время транспортировки;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7) каждый груз в отдельности д</w:t>
      </w:r>
      <w:r>
        <w:t>олжен быть укреплен в кузове транспортного средства, чтобы во время движения он не мог переместиться или опрокинуться.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57. Безопасность при выполнении погрузочно-разгрузочных работ и размещении груза в таре обеспечивается содержанием тары в исправном состо</w:t>
      </w:r>
      <w:r>
        <w:t>янии и правильным ее использованием.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На таре, за исключением специальной технологической, указываются ее номер, назначение, собственная масса, максимальная масса груза, для транспортировки и перемещения которого она предназначена.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Емкость тары должна исклю</w:t>
      </w:r>
      <w:r>
        <w:t>чать возможность перегрузки грузоподъемной машины.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При производстве погрузочно-разгрузочных работ запрещается применять тару, имеющую дефекты, обнаруженные при внешнем осмотре.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58. При погрузке, разгрузке и размещении груза в таре необходимо соблюдать след</w:t>
      </w:r>
      <w:r>
        <w:t>ующие требования: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1) тара загружается не более номинальной массы брутто;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2) способы погрузки или разгрузки исключают появление остаточных деформаций тары;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3) груз, уложенный в тару, находится ниже уровня ее бортов;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4) открывающиеся стенки тары, уложенной в</w:t>
      </w:r>
      <w:r>
        <w:t xml:space="preserve"> штабель, находятся в закрытом положении;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5) перемещение тары волоком и кантованием не допускается.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59. Грузы в бочках, барабанах, рулонах (катно-бочковые грузы) допускается грузить вручную путем перекатывания или кантования при условии, что пол складского</w:t>
      </w:r>
      <w:r>
        <w:t xml:space="preserve"> помещения находится на одном уровне с полом вагона или кузова транспортного средства.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Если пол складского помещения расположен ниже уровня пола вагона или кузова транспортного средства, погрузка и разгрузка катно-бочковых грузов вручную при кантовании доп</w:t>
      </w:r>
      <w:r>
        <w:t>ускается по слегам или покатам двумя работниками при массе одной единицы груза не более 80 кг, а при массе более 80 кг необходимо применять канаты или погрузочные машины.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Запрещается находиться перед скатываемыми грузами или</w:t>
      </w:r>
      <w:r>
        <w:t xml:space="preserve"> сзади накатываемых по слегам (покатам) катно-бочковых грузов.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60. Погрузка и разгрузка вручную грузов, превышающих длину кузова транспортного средства на 2 м и более (далее - длинномерные грузы), требует обязательного применения канатов. Эта работа выполн</w:t>
      </w:r>
      <w:r>
        <w:t>яется не менее чем двумя работниками.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61. При погрузке длинномерных грузов на прицепы-роспуски необходимо оставлять зазор между задней стенкой кабины транспортного средства и грузом с таким расчетом, чтобы прицеп-роспуск мог свободно поворачиваться по отно</w:t>
      </w:r>
      <w:r>
        <w:t>шению к транспортному средству на 90° в каждую сторону.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62. При погрузке и разгрузке длинномерных грузов, вес которых с учетом массы транспортного средства превышает установленные на территории Российской Федерации вес транспортного средства или нагрузку н</w:t>
      </w:r>
      <w:r>
        <w:t>а ось транспортного средства (далее - длинномерные тяжеловесные грузы), применяют страховку груза канатами с соблюдением мер безопасности: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1) при накатывании тяжеловесного длинномерного груза запрещается находиться с противоположной стороны его движения;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2</w:t>
      </w:r>
      <w:r>
        <w:t>) при укладке тяжеловесного длинномерного груза в кузове транспортного средства нельзя находиться на торцовой стороне длинномера со стороны кабины транспортного средства.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Укладка тяжеловесного длинномерного груза в кузове транспортного средства выполняется</w:t>
      </w:r>
      <w:r>
        <w:t xml:space="preserve"> с применением лома или ваги.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63. При погрузке груза неправильной формы и сложной конфигурации (кроме грузов, которые не допускается кантовать) груз располагается на транспортном средстве таким образом, чтобы центр тяжести занимал возможно низкое положение</w:t>
      </w:r>
      <w:r>
        <w:t>.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64. Погрузка груза в полувагон или на платформу производится в соответствии с нормами его перевозки железнодорожным транспортом.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 xml:space="preserve">65. Погрузка груза в транспортные средства производится таким образом, чтобы обеспечивалась возможность удобной и безопасной </w:t>
      </w:r>
      <w:r>
        <w:t>строповки его при разгрузке.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66. При погрузке сортовой стали в транспортное средство отдельные ее пачки укладываются параллельно друг другу без перекашивания.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Каждая пачка сортовой стали размером профиля до 180 мм увязывается обвязками из проволоки диаметр</w:t>
      </w:r>
      <w:r>
        <w:t>ом не менее 6 мм в две нити: при длине пачки металла до 6 м - в двух местах; при большей длине пачки металла - в трех местах.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Каждая пачка сортовой стали размером профиля более 180 мм увязывается обвязками из проволоки диаметром не менее 6 мм в две нити: п</w:t>
      </w:r>
      <w:r>
        <w:t>ри длине пачки металла до 9 м - в двух местах; при большей длине пачки металла - в трех местах.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Запрещается поднимать пачки сортовой стали за обвязки.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67. При погрузке грузов на подвижной состав тележки вагонов загружаются равномерно. Разница в загрузке те</w:t>
      </w:r>
      <w:r>
        <w:t>лежек вагонов не должна превышать: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1) для четырехосных вагонов - 10 т;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2) для шестиосных вагонов - 15 т;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3) для восьмиосных вагонов - 20 т.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При этом нагрузка, приходящаяся на каждую тележку, не должна превышать половины грузоподъемности данного типа вагона</w:t>
      </w:r>
      <w:r>
        <w:t>, а поперечное смещение общего центра тяжести груза от вертикальной плоскости продольной оси вагона не должно превышать 100 мм.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Грузы укладываются на подкладки, расстояние между осями которых составляет не менее 700 мм.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При необходимости транспортировки гр</w:t>
      </w:r>
      <w:r>
        <w:t>узов на платформе с откинутыми бортами откинутые борта платформы закрепляются за кольца, имеющиеся на продольных балках, а при их отсутствии - увязываются проволокой диаметром не менее 4 мм с ухватом боковых и хребтовых балок.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Перед погрузкой пол вагона, о</w:t>
      </w:r>
      <w:r>
        <w:t>порные поверхности груза, подкладки, прокладки, бруски и поверхности груза под обвязками очищаются от снега, льда и грязи. В зимнее время полы вагонов и поверхности подкладок в местах опирания груза посыпаются тонким слоем чистого сухого песка.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Каждая раст</w:t>
      </w:r>
      <w:r>
        <w:t>яжка закрепляется одним концом за детали груза, другим - за детали вагонов, используемые для крепления грузов.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68. При погрузке и разгрузке платформ и полувагонов запрещается: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1) выгружать грузы грейферами, имеющими зубья, и опускать грейферы с ударом об п</w:t>
      </w:r>
      <w:r>
        <w:t>ол платформы или полувагона; ударять грейфером о борта платформ, обшивку и верхнюю обвязку кузова полувагона;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2) при погрузке с помощью лебедки касаться тросами верхней обвязки кузова полувагона;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3) грузить грузы с температурой выше 100° C;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4) грузить и вы</w:t>
      </w:r>
      <w:r>
        <w:t>гружать сыпучие грузы гидравлическим способом;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5) грузить на четырехосные платформы с деревянными бортами навалочные грузы без установки стоек в торцевые и боковые наружные стоечные скобы;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6) грузить железобетон</w:t>
      </w:r>
      <w:r>
        <w:t>ные плиты, конструкции и другие подобные грузы в наклонном положении с опорой на стенки кузова полувагона;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 xml:space="preserve">7) грузить кусковые или смерзшиеся руды, камень и другие навалочные грузы, массой отдельных кусков более 100 кг с раскрыванием грейфера, бункера или </w:t>
      </w:r>
      <w:r>
        <w:t>ковша на высоте более 2,3 м от пола вагона или поверхности груза;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 xml:space="preserve">8) грузить грузы электромагнитными кранами с выключением электромагнита и сбрасыванием груза с высоты более 0,5 м от пола вагона или поверхности груза. Тяжеловесные грузы (слитки, болванки, </w:t>
      </w:r>
      <w:r>
        <w:t>балки) при погрузке укладываются без сбрасывания;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9) крепить грузы к металлическим частям вагонов с помощью сварки и сверления;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10) пиломатериал и бревна грузить на платформы выше стоек;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11) снимать борта платформ и двери полувагонов.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69. При погрузке и ра</w:t>
      </w:r>
      <w:r>
        <w:t>згрузке из транспортного средства металлопроката необходимо соблюдать следующие требования: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1) при разгрузке металлопроката в виде стержней круглого или квадратного сечения металла в пачках применяются стропы с крюками и пакетирующие стропы. При этом пачка</w:t>
      </w:r>
      <w:r>
        <w:t xml:space="preserve"> или стержни крепятся "на удавку". После поднятия пачки металла или стержней на высоту не более 1 м стропальщик должен убедиться в правильной строповке и отойти в безопасное место, определенное планом производства работ или технологической картой, и с этог</w:t>
      </w:r>
      <w:r>
        <w:t>о места подать сигнал на подъем груза. Такой порядок соблюдается до окончания работы;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2) при разгрузке металлопроката в виде листового металла необходимо: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подвести вспомогательный строп (подстропник) под груз, количество которого не должно превышать номина</w:t>
      </w:r>
      <w:r>
        <w:t>льную грузоподъемность крана, надеть петли стропа на крюк крана и слегка их натянуть подъемом крюка. Стропальщики при этом отходят в безопасное место, определенное планом производства работ или технологической картой;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по сигналу старшего стропальщика машин</w:t>
      </w:r>
      <w:r>
        <w:t>ист крана приподнимает захваченный груз на высоту не более 0,5 м и в образовавшийся зазор стропальщики подводят основные стропы, после чего груз опускается на место, а вспомогательный строп снимается с крюка и на него навешиваются основные стропы. Стропаль</w:t>
      </w:r>
      <w:r>
        <w:t>щики отходят в безопасное место, после чего по сигналу старшего стропальщика машинист крана может переместить груз на место укладки. Укладка производится на подкладки или прокладки. Такой порядок соблюдается до окончания работы;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 xml:space="preserve">3) при разгрузке листового </w:t>
      </w:r>
      <w:r>
        <w:t>металла краном с магнитной шайбой необходимо: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указать машинисту крана место опускания магнитной шайбы на груз, после чего стропальщик должен отойти в безопасное, видимое машинисту крана место, и дать команду на подъем груза;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груз поднимается выше борта пол</w:t>
      </w:r>
      <w:r>
        <w:t>увагона на высоту не менее 0,5 м, перемещается и опускается над местом укладки на 1 м и с поправкой положения при помощи подручных средств (багра, оттяжки) груз укладывается в штабель. Такой порядок должен соблюдаться до окончания работы.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 xml:space="preserve">70. При погрузке </w:t>
      </w:r>
      <w:r>
        <w:t>и разгрузке лесоматериалов и пиломатериалов необходимо соблюдать следующие требования: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1) лесоматериалы и пиломатериалы грузить в транспортные средства с учетом возможного увеличения массы груза за счет изменения влажности древесины;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2) при погрузке в подв</w:t>
      </w:r>
      <w:r>
        <w:t>ижный состав лесоматериалов и пиломатериалов кранами с использованием строп следует применять стропы, оборудованные саморасцепляющимися приспособлениями, исключающими необходимость нахождения стропальщика на подвижном составе;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3) при разгрузке лесоматериал</w:t>
      </w:r>
      <w:r>
        <w:t>ов и пиломатериалов из подвижного состава необходимо соблюдать следующие требования: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до начала разгрузки подвижного состава необходимо убедиться в исправности и целостности замков, стоек, прокладок;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при открытии стоечных замков следует находиться с противо</w:t>
      </w:r>
      <w:r>
        <w:t>положной стороны разгрузки;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необходимо соблюдать безопасный разрыв между разгружаемыми соседними платформами (вагонами), равный не менее одной длины платформы;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4) при разгрузке леса из воды элеваторами необходимо обеспечивать равномерную (без перекосов) на</w:t>
      </w:r>
      <w:r>
        <w:t>садку бревен на крючья поперечного конвейера, не допуская насадки на крюк по два бревна и более, бревен с двойной кривизной и крупных бревен, диаметр которых превышает размер зева крюка.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При прекращении работы оставлять бревна на цепях конвейера (элеватора</w:t>
      </w:r>
      <w:r>
        <w:t>) запрещается.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71. Разгрузка сыпучих и мелкокусковых материалов из транспортных средств производится гравитационным способом, черпанием или сталкиванием груза: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1) гравитационная разгрузка используется при разгрузке автомобилей-самосвалов, думпкаров и бунке</w:t>
      </w:r>
      <w:r>
        <w:t>рных вагонов, полувагонов-гондол в приемный бункер или на повышенных путях (эстакадах);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2) разгрузка с применением черпающих устройств (ковшово-элеваторных разгрузчиков, кранов с грейферами) применяется при разгрузке полувагонов;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 xml:space="preserve">3) разгрузка сталкиванием </w:t>
      </w:r>
      <w:r>
        <w:t>производится с применением разгрузочных машин скребкового типа при разгрузке железнодорожных платформ, перемещаемых над приемным бункером маневровыми устройствами.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72. Запрещается наполнять ковш погрузчика путем врезания в штабель сыпучих и мелкокусковых материалов с разгона.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73. Смерзшиеся грузы для восстановления сыпучести и обеспечения разгрузки подвергаются рыхлению.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Такие грузы в зимний период следует защищать о</w:t>
      </w:r>
      <w:r>
        <w:t>т смерзания.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74. Откалывание крупных глыб смерзшегося груза должно производиться с помощью специального инструмента и приспособлений. Запрещается использовать подручные материалы.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75. Запрещается: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1) находиться в приемном устройстве и в кузове подвижного с</w:t>
      </w:r>
      <w:r>
        <w:t>остава во время работы разгрузочных машин всех типов.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2) находиться в зоне работы маневровых устройств при передвижении железнодорожных вагонов на погрузочно-разгрузочной площадке.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76. При разгрузке вагонов со смерзшимся грузом с применением кирок, клиньев</w:t>
      </w:r>
      <w:r>
        <w:t xml:space="preserve"> и отбойных молотков работники в вагоне располагаются так, чтобы исключалась опасность травмирования работающего рядом, опасность травмирования работников от обрушения висящих смерзшихся глыб и разлетающихся при этом кусков груза.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77. Запрещается производи</w:t>
      </w:r>
      <w:r>
        <w:t>ть разгрузку вагонов со смерзшимся грузом киркованием груза вдоль борта вагона. Киркование производится равномерно по всей ширине вагона.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78. Зависший в процессе разгрузки порошкообразный материал надлежит удалять при помощи вибраторов или специальными лоп</w:t>
      </w:r>
      <w:r>
        <w:t>атами (шуровками) с удлиненными ручками.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79. Ручные работы по разгрузке цемента при его температуре +40 °C и выше не допускаются.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80. Открывать верхний люк вагона-цементовоза с пневморазгрузкой и автоцементовозов всех типов разрешается только после проверк</w:t>
      </w:r>
      <w:r>
        <w:t>и отсутствия давления в емкости.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81. Ставить цистерну с порошкообразными материалами на опорные стойки разрешается на ровной поверхности с твердым грунтом или с применением специальных прокладок.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82. Деревянные бочки с пластичными смазками емкостью 200 л г</w:t>
      </w:r>
      <w:r>
        <w:t>рузятся в транспортное средство в два яруса, меньшей емкости - допускается в три яруса. Бочки первого и второго ярусов устанавливаются на торец пробками вверх, а третий ярус из бочек меньшего объема - в накат.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При погрузке в транспортное средство бочки с п</w:t>
      </w:r>
      <w:r>
        <w:t>ластичными смазками устанавливаются на торец пробками вверх и закрепляются для исключения перемещений при транспортировке.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Между ярусами бочек с пластичными смазками укладывается настил из досок, а бочки, уложенные в накат, закрепляются прокладками.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83. Ру</w:t>
      </w:r>
      <w:r>
        <w:t>чная погрузка бочек с нефтепродуктами на транспортное средство разрешается при массе бочек не более 100 кг и при накате по слегам с наклоном не более 30°.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84. При разгрузке бункерных вагонов с нефтебитумом запрещается нахождение работников в зоне опрокидыв</w:t>
      </w:r>
      <w:r>
        <w:t>ания бункера.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85. При погрузке железобетонных конструкций необходимо соблюдать следующие требования: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1) при погрузке железобетонной конструкции ее положение на транспортном средстве должно соответствовать или быть близким к ее рабочему положению в строящем</w:t>
      </w:r>
      <w:r>
        <w:t>ся сооружении, за исключением колонн, свай и других длинномерных изделий, которые на грузовой площадке транспортного средства располагаются в горизонтальном положении;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2) при погрузке на транспортное средство железобетонных конструкций их укладка производи</w:t>
      </w:r>
      <w:r>
        <w:t>тся на две поперечные деревянные подкладки из досок сечением не менее 40 x 100 мм;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3) при многоярусной погрузке железобетонных конструкций подкладки и прокладки располагаются строго по одной вертикали всего штабеля. Подкладки и прокладки изготавливаются ши</w:t>
      </w:r>
      <w:r>
        <w:t>риной не менее 25 мм и толщиной больше высоты захватных петель и других выступающих частей транспортируемых изделий;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4) крепление железобетонных конструкций на грузовой платформе транспортного средства исключает их продольное и поперечное смещение, а также</w:t>
      </w:r>
      <w:r>
        <w:t xml:space="preserve"> их взаимное столкновение или перемещение в процессе транспортировки;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 xml:space="preserve">5) погрузка сборных железобетонных конструкций на транспортное средство производится на подкладки, равные толщине пола транспортного средства и обеспечивающие возможность расстроповки и </w:t>
      </w:r>
      <w:r>
        <w:t>застроповки груза.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86. При погрузке и разгрузке мелкоштучных стеновых материалов необходимо соблюдать следующие требования: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1) пакеты мелкоштучных стеновых материалов запрещается поднимать на поддонах к рабочим местам грузозахватными приспособлениями без о</w:t>
      </w:r>
      <w:r>
        <w:t>граждающих устройств, а также разгружать и поднимать на рабочие места стропами;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2) при подъеме пакетов мелкоштучных стеновых материалов на поддонах трехстоечными подхватами-футлярами угол наклона задней стенки относительно вертикали должен составлять не ме</w:t>
      </w:r>
      <w:r>
        <w:t>нее 12°. После подъема груза на высоту не более 1 м надлежит осмотреть открытую сторону пакета и убрать неустойчиво лежащие кирпичи и их обломки;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3) при подъеме пакетов мелкоштучных стеновых материалов без поддонов с помощью самозатягивающихся захватов нео</w:t>
      </w:r>
      <w:r>
        <w:t>бходимо исключить опасность выпадения кирпичей при сомкнутых челюстях предохранительного устройства. Если челюсти не сомкнуты, захват с грузом опускается на площадку и до устранения неисправности работа прекращается;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4) разгрузка кирпича вручную производиться на заранее подготовленные ровные площадки, очищенные в зимнее время от снега и льда.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87. При погрузке и разгрузке продукции растениеводства необходимо соблюдать следующие требования: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1) работы с продукцией растени</w:t>
      </w:r>
      <w:r>
        <w:t>еводства на склонах запрещаются при влажности почвы, приводящей к сползанию транспортных средств, а также при густом тумане (видимость менее 50 м), при наличии снежного покрова, при мерзлой почве, в темное время суток;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2) продукция растениеводства, погруже</w:t>
      </w:r>
      <w:r>
        <w:t>нная на транспортное средство навалом, располагаться равномерно по всей площади кузова транспортного средства и не должна возвышаться над его бортами;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3) погрузка тюков с продукцией растениеводства в скирды, сенные сараи или в кузов транспортных средств ос</w:t>
      </w:r>
      <w:r>
        <w:t>уществляется в перевязку. При этом тюки подаются согласованно, а работники не приближаются к краю скирды (кузова) на расстояние менее 1,5 м;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4) при погрузке незатаренной продукции растениеводства навалом вручную работникам надлежит находиться по одну сторо</w:t>
      </w:r>
      <w:r>
        <w:t>ну кузова транспортного средства.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88. При ручной разборке скирд (стогов) не допускается образование нависших козырьков.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Работать под нависшими козырьками скирд (стогов) запрещается.</w:t>
      </w:r>
    </w:p>
    <w:p w:rsidR="00000000" w:rsidRDefault="005D27C1">
      <w:pPr>
        <w:pStyle w:val="ConsPlusNormal"/>
        <w:jc w:val="both"/>
      </w:pPr>
    </w:p>
    <w:p w:rsidR="00000000" w:rsidRDefault="005D27C1">
      <w:pPr>
        <w:pStyle w:val="ConsPlusTitle"/>
        <w:jc w:val="center"/>
        <w:outlineLvl w:val="1"/>
      </w:pPr>
      <w:r>
        <w:t>VI. Требования охраны труда при транспортировке</w:t>
      </w:r>
    </w:p>
    <w:p w:rsidR="00000000" w:rsidRDefault="005D27C1">
      <w:pPr>
        <w:pStyle w:val="ConsPlusTitle"/>
        <w:jc w:val="center"/>
      </w:pPr>
      <w:r>
        <w:t>и перемещении грузов</w:t>
      </w:r>
    </w:p>
    <w:p w:rsidR="00000000" w:rsidRDefault="005D27C1">
      <w:pPr>
        <w:pStyle w:val="ConsPlusNormal"/>
        <w:jc w:val="both"/>
      </w:pPr>
    </w:p>
    <w:p w:rsidR="00000000" w:rsidRDefault="005D27C1">
      <w:pPr>
        <w:pStyle w:val="ConsPlusNormal"/>
        <w:ind w:firstLine="540"/>
        <w:jc w:val="both"/>
      </w:pPr>
      <w:r>
        <w:t>89.</w:t>
      </w:r>
      <w:r>
        <w:t xml:space="preserve"> При транспортировке и перемещении грузов необходимо соблюдать следующие требования: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1) грузы на транспортных средствах устанавливаются (укладываются) и закрепляются так, чтобы во время транспортировки не происходило их смещение и падение;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2) при транспорт</w:t>
      </w:r>
      <w:r>
        <w:t>ировке груз размещается и закрепляется на транспортном средстве так, чтобы он не подвергал опасности водителя транспортного средства и окружающих, не ограничивал водителю обзор, не нарушал устойчивость транспортного средства, не закрывал световые и сигналь</w:t>
      </w:r>
      <w:r>
        <w:t>ные приборы, номерные знаки и регистрационные номера транспортного средства, не препятствовал восприятию сигналов, подаваемых рукой;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3) при транспортировке тарно-штучных грузов применяется пакетирование с применением поддонов, контейнеров и других пакетиру</w:t>
      </w:r>
      <w:r>
        <w:t>ющих средств. В пакетах грузы скрепляются между собой.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Груз на поддоне не должен выступать на расстояние более 20 мм с каждой стороны поддона; для ящиков длиной более 500 мм это расстояние допускается увеличивать до 70 мм;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4) при транспортировке длинномерн</w:t>
      </w:r>
      <w:r>
        <w:t>ых грузов длиной более 6 м их необходимо крепить к прицепу транспортного средства;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5) при одновременной транспортировке длинномерных грузов различной длины более короткие грузы располагаются сверху.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Запрещается располагать длинномерный груз в кузове по диа</w:t>
      </w:r>
      <w:r>
        <w:t>гонали, оставляя выступающие за боковые габариты транспортного средства концы, а также загораживать грузом двери кабины транспортного средства;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6) для того, чтобы во время торможения или движения транспортного средства под уклон груз не надвигался на кабин</w:t>
      </w:r>
      <w:r>
        <w:t>у транспортного средства, груз располагается на транспортном средстве выше, чем на прицепе-роспуске на величину, равную деформации (осадке) рессор транспортного средства от груза;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7) крупноразмерные конструкции из легких бетонов, не рассчитанные для работы</w:t>
      </w:r>
      <w:r>
        <w:t xml:space="preserve"> на изгиб, а также изделия толщиной менее 20 см для транспортировки устанавливаются в вертикальное положение;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8) при транспортировке стеновых железобетонных панелей в вертикальном положении панели укладываются всей опорной плоскостью на платформу транспорт</w:t>
      </w:r>
      <w:r>
        <w:t>ного средства или опираются на подкладки, расположенные на расстоянии не более 0,5 м друг от друга;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9) при наклонном транспортном положении стеновые панели опираются нижней и боковой поверхностью на подкладки, расположенные друг от друга на расстоянии не б</w:t>
      </w:r>
      <w:r>
        <w:t>олее 0,5 м;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10) при горизонтальном транспортном положении панели перекрытий опираются по местам установки закладных деталей;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11) панели, транспортируемые вертикально, крепятся с двух сторон, а при наклонном положении - с одной стороны, выше положения центра тяжести панели;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12) при одновременной транспортировке нескольких панелей между ними устанавливаются разделительные прокладк</w:t>
      </w:r>
      <w:r>
        <w:t>и, предотвращающие соприкосновение панелей и возможное их повреждение от соударения или трения в процессе транспортировки;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 xml:space="preserve">13) железобетонные фермы для транспортировки устанавливаются на транспортное средство в вертикальное положение с опиранием по концам </w:t>
      </w:r>
      <w:r>
        <w:t>в местах установки закладных деталей или в узлах нижнего пояса, имеющих в этих местах более развитую арматурную сетку;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14) железобетонные плиты покрытий, перекрытий транспортируются в горизонтальном положении с опиранием в местах расположения закладных дет</w:t>
      </w:r>
      <w:r>
        <w:t>алей. При транспортировке плиты могут укладываться стопой на подкладках толщиной, превышающей на 20 мм высоту монтажных петель;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15) мелкоштучные стеновые материалы (кирпич, стеновые керамические камни, бетонные и мелкие шлакобетонные блоки, камни из извест</w:t>
      </w:r>
      <w:r>
        <w:t>няков) транспортируются с применением пакетного способа на поддонах или инвентарных приспособлениях с использованием подъемно-транспортных средств общего назначения;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16) размещение пакетов мелкоштучных стеновых материалов на транспортном средстве зависит о</w:t>
      </w:r>
      <w:r>
        <w:t>т габаритов транспортного пакета и способа производства погрузочно-разгрузочных работ: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 xml:space="preserve">в кузовах автомобилей, полуприцепов и прицепов грузоподъемностью 5 т при применении на погрузке-разгрузке подхватов целесообразна одноленточная или Т-образная установка </w:t>
      </w:r>
      <w:r>
        <w:t>пакетов;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в большегрузных автопоездах - установка пакетов поперек кузова отдельными штабелями.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90. Движение транспортных средств и погрузочных машин по площадкам буртового хранения организуется по утвержденным схемам без встречных потоков.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91. Перевозка раб</w:t>
      </w:r>
      <w:r>
        <w:t>отников в кузове транспортного средства запрещается.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Если необходима перевозка работников, то они располагаются в кабине транспортного средства.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92. При ручном перемещении грузов необходимо соблюдать следующие требования: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1) запрещается ходить по уложенным</w:t>
      </w:r>
      <w:r>
        <w:t xml:space="preserve"> грузам, обгонять впереди идущих работников (особенно в узких и тесных местах), переходить дорогу перед движущимся транспортом;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2) если груз перемещается вручную группой работников, каждый должен идти в ногу со всеми;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3) при перемещении катящихся грузов ра</w:t>
      </w:r>
      <w:r>
        <w:t>ботнику надлежит находиться сзади перемещаемого груза, толкая его от себя;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 xml:space="preserve">4) при перемещении вручную длинномерных грузов (бревна, балки, рельсы) используются специальные захваты, при этом масса груза, приходящаяся на одного работника, не должна превышать </w:t>
      </w:r>
      <w:r>
        <w:t>40 кг.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93. Перемещение грузов неизвестной массы с помощью грузоподъемного оборудования производится после определения их фактической массы.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Запрещается поднимать груз, масса которого превышает грузоподъемность используемого грузоподъемного оборудования.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94</w:t>
      </w:r>
      <w:r>
        <w:t>. Зона подъема и перемещения грузов электромагнитными и грейферными кранами ограждается.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95. При перемещении грузов автопогрузчиками и электропогрузчиками (далее - погрузчики) необходимо соблюдать следующие требования: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1) при перемещении грузов погрузчикам</w:t>
      </w:r>
      <w:r>
        <w:t>и с вилочными захватами груз располагается равномерно относительно элементов захвата погрузчика. При этом груз приподнимается от пола на 300 - 400 мм. Максимальный уклон площадки при перемещении грузов погрузчиками не должен превышать величину угла наклона</w:t>
      </w:r>
      <w:r>
        <w:t xml:space="preserve"> рамы погрузчика;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2) перемещение тары и установка ее в штабель погрузчиком с вилочными захватами производятся поштучно;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3) перемещение грузов больших размеров производиться при движении погрузчика задним ходом и только в сопровождении работника, ответствен</w:t>
      </w:r>
      <w:r>
        <w:t>ного за безопасное производство работ, осуществляющего подачу предупредительных сигналов водителю погрузчика.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96. Крыши контейнеров и устройств для перемещения груза освобождаются от посторонних предметов и очищаются от грязи.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Запрещается находиться на кон</w:t>
      </w:r>
      <w:r>
        <w:t>тейнере или внутри контейнера во время его подъема, опускания или перемещения, а также на рядом расположенных контейнерах.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97. Перед подъемом и перемещением груза проверяются устойчивость груза и правильность его строповки.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98. При перемещении ящичных груз</w:t>
      </w:r>
      <w:r>
        <w:t>ов необходимо соблюдать следующие требования: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1) во избежание ранения рук каждый ящик необходимо предварительно осмотреть. Торчащие гвозди необходимо забить, концы железной обвязки - убрать заподлицо;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2) при необходимости снятия ящика с верха штабеля необходимо предварительно убедиться, что лежащий рядом груз занимает устойчивое положение и не может упасть;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3) перемещать груз по горизонтальной плоскости, толкая его за края, запрещается.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 xml:space="preserve">99. Запрещается </w:t>
      </w:r>
      <w:r>
        <w:t>переносить на плечах лесоматериалы сразу после их обработки антисептиком. Работники без специальной одежды и средств индивидуальной защиты органов дыхания фильтрующего типа к работам с лесоматериалом, обработанным антисептиками, не допускаются.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100. При пе</w:t>
      </w:r>
      <w:r>
        <w:t>ремещении тяжеловесных грузов необходимо соблюдать следующие требования: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1) тяжеловесные, но небольшие по размерам грузы, перемещаются по лестницам зданий с применением троса по доскам, уложенным на ступенях лестниц. Для облегчения перемещения под основани</w:t>
      </w:r>
      <w:r>
        <w:t>е груза подкладываются катки;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2) находиться на ступенях лестницы за поднимаемым или перед опускаемым при помощи троса тяжеловесным грузом запрещается;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3) тяжеловесные грузы перемещаются по горизонтальной поверхности при помощи катков. При этом путь перемещ</w:t>
      </w:r>
      <w:r>
        <w:t>ения очищается от всех посторонних предметов. Для подведения катков под груз применяются ломы или домкраты. Во избежание опрокидывания груза следует иметь дополнительные катки, подкладываемые под переднюю часть груза;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4) при спуске тяжеловесного груза по н</w:t>
      </w:r>
      <w:r>
        <w:t>аклонной плоскости необходимо принять меры по исключению возможного скатывания или сползания груза под действием собственной тяжести или его опрокидывания.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101. Перемещение не разобранного стога волоком одним или несколькими тракторами производится по зара</w:t>
      </w:r>
      <w:r>
        <w:t>нее выбранному и подготовленному для этого маршруту под руководством работника, ответственного за безопасное производство работ.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102. При проведении погрузочно-разгрузочных работ и работ по размещению затаренной плодоовощной продукции (мешки, ящики, контей</w:t>
      </w:r>
      <w:r>
        <w:t>неры, сетки, пакеты, поддоны) на специально оборудованных местах длительного хранения применяются стационарные и передвижные ленточные конвейеры, наклонные спуски, пакетоукладчики, автопогрузчики и электропогрузчики.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Скорость движения ленты конвейера для т</w:t>
      </w:r>
      <w:r>
        <w:t>ранспортирования затаренной плодоовощной продукции не должна превышать 1,2 м/с.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103. Перемещение длинномерных грузов вручную производится работниками на одноименных плечах (правых или левых). Поднимать и опускать длинномерный груз необходимо по команде раб</w:t>
      </w:r>
      <w:r>
        <w:t>отника, ответственного за безопасное производство работ.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104. При перемещении груза на носилках обоим работникам необходимо идти "в ногу". Команду для опускания груза, переносимого на носилках, должен подавать работник, идущий сзади.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Перемещение груза на н</w:t>
      </w:r>
      <w:r>
        <w:t>осилках допускается на расстояние не более 50 м по горизонтали.</w:t>
      </w:r>
    </w:p>
    <w:p w:rsidR="00000000" w:rsidRDefault="005D27C1">
      <w:pPr>
        <w:pStyle w:val="ConsPlusNormal"/>
        <w:jc w:val="both"/>
      </w:pPr>
    </w:p>
    <w:p w:rsidR="00000000" w:rsidRDefault="005D27C1">
      <w:pPr>
        <w:pStyle w:val="ConsPlusTitle"/>
        <w:jc w:val="center"/>
        <w:outlineLvl w:val="1"/>
      </w:pPr>
      <w:r>
        <w:t>VII. Требования охраны труда при размещении грузов</w:t>
      </w:r>
    </w:p>
    <w:p w:rsidR="00000000" w:rsidRDefault="005D27C1">
      <w:pPr>
        <w:pStyle w:val="ConsPlusNormal"/>
        <w:jc w:val="both"/>
      </w:pPr>
    </w:p>
    <w:p w:rsidR="00000000" w:rsidRDefault="005D27C1">
      <w:pPr>
        <w:pStyle w:val="ConsPlusNormal"/>
        <w:ind w:firstLine="540"/>
        <w:jc w:val="both"/>
      </w:pPr>
      <w:r>
        <w:t>105. При размещении грузов необходимо соблюдать следующие требования: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1) размещение грузов производится по технологическим картам с указани</w:t>
      </w:r>
      <w:r>
        <w:t>ем мест размещения, размеров проходов и проездов;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2) при размещении груза запрещается загромождать подходы к противопожарному инвентарю, гидрантам и выходам из помещений;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3) размещение грузов (в том числе на погрузочно-разгрузочных площадках и в местах вре</w:t>
      </w:r>
      <w:r>
        <w:t>менного хранения) вплотную к стенам здания, колоннам и оборудованию, штабель к штабелю не допускается;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4) расстояние между грузом и стеной, колонной, перекрытием здания составляет не менее 1 м, между грузом и светильником - не менее 0,5 м;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5) высота штабел</w:t>
      </w:r>
      <w:r>
        <w:t>я при ручной погрузке не должна превышать 3 м, при применении механизмов для подъема груза - 6 м. Ширина проездов между штабелями определяется габаритами транспортных средств, транспортируемых грузов и погрузочно-разгрузочных машин;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6) грузы в таре и кипах</w:t>
      </w:r>
      <w:r>
        <w:t xml:space="preserve"> укладываются в устойчивые штабеля; грузы в мешках и кулях укладываются в штабеля в перевязку. Грузы в рваной таре укладывать в штабеля запрещается;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7) ящики и кипы в закрытых складских помещениях размещаются с обеспечением ширины главного прохода не менее</w:t>
      </w:r>
      <w:r>
        <w:t xml:space="preserve"> 3 - 5 м;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8) грузы, хранящиеся навалом, размещаются в штабеля с крутизной откоса, соответствующей углу естественного откоса для данного материала. При необходимости такие штабеля огораживаются защитными решетками;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9) крупногабаритные и тяжеловесные грузы размещаются в один ряд на подкладках;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10) размещаемые грузы укладываются так, чтобы исключалась возможность их падения, опрокидывания, разваливания и чтобы при этом обеспечивались доступность и безопасность их выемк</w:t>
      </w:r>
      <w:r>
        <w:t>и;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11) грузы, размещаемые вблизи железнодорожных и наземных крановых путей, располагаются от наружной грани головки ближайшего к грузу рельса не ближе 2 м при высоте штабеля до 1,2 м и не менее 2,5 м при большей высоте штабеля;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12) при размещении грузов (к</w:t>
      </w:r>
      <w:r>
        <w:t>роме сыпучих) принимаются меры, предотвращающие защемление или примерзание их к покрытию площадки.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 xml:space="preserve">Способы и параметры размещения отдельных видов грузов приведены в </w:t>
      </w:r>
      <w:hyperlink w:anchor="Par552" w:tooltip="СПОСОБЫ И ПАРАМЕТРЫ РАЗМЕЩЕНИЯ ГРУЗОВ" w:history="1">
        <w:r>
          <w:rPr>
            <w:color w:val="0000FF"/>
          </w:rPr>
          <w:t>приложении</w:t>
        </w:r>
      </w:hyperlink>
      <w:r>
        <w:t xml:space="preserve"> к Правилам.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10</w:t>
      </w:r>
      <w:r>
        <w:t>6. При размещении грузов в складских помещениях площадью до 100 м</w:t>
      </w:r>
      <w:r>
        <w:rPr>
          <w:vertAlign w:val="superscript"/>
        </w:rPr>
        <w:t>2</w:t>
      </w:r>
      <w:r>
        <w:t xml:space="preserve"> допускается размещение грузов на стеллажах и навалом в штабелях вплотную к боковым стенам помещений и к стенам, противоположным входам в помещения, при условии отсутствия на стенах складски</w:t>
      </w:r>
      <w:r>
        <w:t>х помещений навесной электроаппаратуры, систем управления пожаротушением, а также примыкающих к стенам люков в полу и кабельных каналов.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107. При размещении металлопроката необходимо соблюдать следующие требования: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1) проходы между рядами штабелей или стел</w:t>
      </w:r>
      <w:r>
        <w:t>лажей составляют не менее 1 м, между штабелями или стеллажами в ряду - не менее 0,8 м;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2) размещение металлопроката в штабель производится на предварительно уложенные на полу подкладки. Размещение металлопроката на пол складского помещения или на грунт пло</w:t>
      </w:r>
      <w:r>
        <w:t>щадки без подкладок не допускается;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3) высота штабеля или стеллажа при ручном размещении металлопроката не превышает 1,5 м;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4) слитки и блюмы сечением 160 x 160 см и более размещаются на полу в штабеля или поштучно;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5) высота штабеля не превышает 2 м при к</w:t>
      </w:r>
      <w:r>
        <w:t>рюковом захвате и 4 м при автоматизированном захвате груза;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6) при размещении металлопроката в штабель или на стеллаж между пачками и связками укладываются металлические квадратные прокладки толщиной не менее 40 мм для возможности освобождения из-под них с</w:t>
      </w:r>
      <w:r>
        <w:t>тропов и большей устойчивости размещаемого груза. Концы прокладок не должны выступать за пределы штабеля или стеллажа более чем на 100 мм;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7) во избежание раскатывания металлопроката запрещается заполнение полок (ячеек) выше стоек стеллажа;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8) сортовой и ф</w:t>
      </w:r>
      <w:r>
        <w:t>асонный прокат размещаются в штабеля, елочные или стоечные стеллажи; трубы размещаются в штабеля рядами, разделенными прокладками;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9) заготовки мерной длины из сортового и фасонного проката, полуфабрикаты и готовые изделия размещаются в таре;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10) толстолис</w:t>
      </w:r>
      <w:r>
        <w:t>товая сталь (сталь толщиной от 4 мм) укладывается на ребро в стеллажи с опорными площадками, имеющими наклон в сторону опорных стоек, или плашмя на деревянные подкладки толщиной не менее 200 мм;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11) тонколистовая сталь (сталь толщиной до 4 мм) укладывается</w:t>
      </w:r>
      <w:r>
        <w:t xml:space="preserve"> плашмя на деревянные подкладки, располагаемые поперек стопки листов. Тонколистовую сталь в пачках массой до 5 т допускается укладывать на ребро в стеллажах так, чтобы не образовывались загибы в торцах;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12) металлоизделия, поступающие в катушках, укладываю</w:t>
      </w:r>
      <w:r>
        <w:t>тся на торец в закрытых помещениях на деревянном настиле не более чем в два яруса;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13) лента холоднокатанная размещается на плоских деревянных поддонах в каркасные стеллажи. Размещение производится ярусами, причем каждый последующий ярус смещается относите</w:t>
      </w:r>
      <w:r>
        <w:t>льно предыдущего на половину радиуса мотка. Третий ярус укладывается так же, как первый, четвертый - как второй и так далее. Мотки в верхнем ярусе на крайние места не размещаются;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14) запрещается размещать металлопрокат, металлические конструкции и заготов</w:t>
      </w:r>
      <w:r>
        <w:t>ки в охранной зоне линий электропередач без согласования с организацией, эксплуатирующей эти линии. Размещенные в охранной зоне линий электропередачи металлопрокат и металлические конструкции в случае возникновения на них под влиянием электромагнитного пол</w:t>
      </w:r>
      <w:r>
        <w:t>я электрического напряжения величиной выше 20 В надлежит заземлять (кроме случаев их складирования непосредственно на грунт, проводящие металлоконструкции, эстакады и сооружения).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108. Электроды размещаются в сухом закрытом помещении в заводской упаковке н</w:t>
      </w:r>
      <w:r>
        <w:t>а поддонах в каркасных стеллажах.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109. Масса груза, размещаемого на стеллажах, не должна превышать величину предельно допустимой нагрузки на них. Величина предельно допустимой нагрузки на полки стеллажа должна указываться на каждом стеллаже.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110. Запрещает</w:t>
      </w:r>
      <w:r>
        <w:t>ся размещать грузы на стеллажи, которые: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1) не соответствуют по своим размерам габаритам размещаемых на них грузов;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2) не рассчитаны на массу размещаемых грузов;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3) неисправны (имеют механические повреждения и деформации, превышающие допустимые значения) и</w:t>
      </w:r>
      <w:r>
        <w:t xml:space="preserve"> не закреплены таким образом, чтобы исключалась возможность их падения.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111. При размещении лесоматериалов необходимо соблюдать следующие требования: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1) территория размещения лесоматериалов выравнивается, грунт утрамбовывается, обеспечивается отвод поверхностных вод;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2) для каждого штабеля оборудуется подштабельное основание из бревен-подкладок высотой не менее 15 см при влажном способе хранения и не ме</w:t>
      </w:r>
      <w:r>
        <w:t>нее 25 см - при сухом. На слабых грунтах под бревна-подкладки укладывается сплошной настил из низкосортных бревен;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3) круглый лес на складе лесоматериалов укладывается рядовыми, клеточными или пачковыми штабелями;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4) формирование и разборка штабелей лесома</w:t>
      </w:r>
      <w:r>
        <w:t>териалов высотой 7 м и более выполняются грейферами. Перегрузка отдельных бревен или пакетов лесоматериалов массой более 50 кг осуществляется с обязательным применением средств механизации;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5) высота штабеля лесоматериалов должна составлять не более: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1,8 м</w:t>
      </w:r>
      <w:r>
        <w:t xml:space="preserve"> - при штабелевке вручную;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3 м - при штабелевке челюстным погрузчиком;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6 м - при формировании штабелей кабель-краном;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12 м - при формировании штабелей мостовым, башенным, портальным и козловым кранами;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6) подниматься и опускаться со штабелей и пакетов лесо</w:t>
      </w:r>
      <w:r>
        <w:t>материалов при их размещении и разборке следует по наклонной поверхности головки или хвоста штабеля (пакета) или по приставной лестнице.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112. При формировании штабелей круглых лесоматериалов необходимо соблюдать следующие требования: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1) интервалы между отд</w:t>
      </w:r>
      <w:r>
        <w:t>ельными группами штабелей соответствуют противопожарным нормам проектирования складских помещений лесоматериалов;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2) отдельные бревна не выступают за пределы штабеля более чем на 0,5 м;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3) прокладки укладываются симметрично продольной оси штабеля на рассто</w:t>
      </w:r>
      <w:r>
        <w:t>янии от торцов бревен не более 1 м с каждой стороны;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4) междурядные прокладки по высоте штабеля укладываются в одной вертикальной плоскости;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5) прокладки вдоль штабеля укладываются в одну линию, а их концы на стыках перекрываются на длину не менее 1 м;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 xml:space="preserve">6) </w:t>
      </w:r>
      <w:r>
        <w:t>концы рядового штабеля должны иметь уклон, для чего каждый новый ряд выполняется короче предыдущего на диаметр бревна с каждой стороны. Крайние бревна каждого ряда закладываются в вырубленные на концах прокладок гнезда глубиной не более половины толщины пр</w:t>
      </w:r>
      <w:r>
        <w:t>окладок;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7) в конце плотных, плотнорядовых и пачковых штабелей устанавливаются устройства, исключающие произвольное раскатывание бревен. При отсутствии таких устройств концы штабелей должны иметь угол, равный углу естественного раскатывания бревен (не боле</w:t>
      </w:r>
      <w:r>
        <w:t>е 35°);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8) на прирельсовых складских помещениях круглые лесоматериалы одной длины размещаются в один штабель;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9) на приречных складских помещениях для молевого сплава разрешается размещать в один штабель круглые лесоматериалы с разницей по длине не более 2</w:t>
      </w:r>
      <w:r>
        <w:t xml:space="preserve"> м;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10) при формировании штабелей бревен плотной укладки лебедками работникам, находящимся на штабеле, запрещается во время работы лебедки выходить на край штабеля и подходить к движущемуся канату ближе чем на 1 м. Во время выдергивания лебедкой стропов из</w:t>
      </w:r>
      <w:r>
        <w:t>-под расстропленной пачки бревен работники располагаются от лебедки на расстоянии не менее длины стропов;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11) при размещении бревен краном в плотные и пачковые штабеля в момент опускания пачки работники располагаются на расстоянии не менее 10 м от места ук</w:t>
      </w:r>
      <w:r>
        <w:t>ладки. К месту размещения пачки в штабель разрешается подходить после того, как пачка при опускании будет остановлена на высоте не более 1 м. Направлять пачки, поправлять прокладки разрешается только баграми длиной не менее 1,5 м;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12) сигнал на вытаскивани</w:t>
      </w:r>
      <w:r>
        <w:t>е стропов из-под опущенной на штабель пачки бревен подается после того, как работники отойдут от нее не менее чем на 10 м;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13) не допускается: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сбрасывать лесоматериалы с транспортного средства и одновременно формировать штабель;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сбрасывать бревна на штабел</w:t>
      </w:r>
      <w:r>
        <w:t>ь с лесотранспортера до установки направляющих слег (покатов), число которых составляет не менее одной на каждые 2 м длины перемещаемых по ним бревен и во всех случаях - не менее двух;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 xml:space="preserve">находиться ближе 20 м от плотного штабеля при обрушении его лебедкой с </w:t>
      </w:r>
      <w:r>
        <w:t>применением вспомогательного стропа;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брать бревна из нижних рядов при разборке штабелей до тех пор, пока не убраны верхние ряды;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делать вертикальные обрубы штабеля;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откатывать бревна, находясь на пути их перемещения;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14) при разборке пачковых штабелей лебедками не разрешается выдергивать пачки из нижних рядов. Для этого применяется ступенчатая разборка штабеля или разборка штабеля по рядам;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 xml:space="preserve">15) расстояние от зданий до штабелей круглого леса и пиломатериалов составляет </w:t>
      </w:r>
      <w:r>
        <w:t>не менее 15 и 30 м соответственно;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16) при сильном ветре (6 баллов и более), ливневом дожде, густом тумане (видимость менее 50 м) и снегопаде формирование и разборка штабелей высотой более 2 м запрещаются.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113. При размещении в штабеля пиломатериалов необх</w:t>
      </w:r>
      <w:r>
        <w:t>одимо соблюдать следующие требования: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1) при формировании штабеля пиломатериалов необходимо отходить не менее чем на 3 м от поднимаемого пакета в сторону, противоположную его движению; для направления пакета следует пользоваться крюком с рукояткой длиной н</w:t>
      </w:r>
      <w:r>
        <w:t>е менее 1 м; захватные приспособления необходимо снимать после полного опускания пакета; стропы из-под пакета пиломатериалов необходимо вытаскивать вручную так, чтобы не развалить пакет;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2) запрещается становиться на край штабеля или на концы межпакетных п</w:t>
      </w:r>
      <w:r>
        <w:t>рокладок, а также пользоваться краном для подъема на штабель или спуска с него;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3) штабеля пиломатериалов необходимо располагать длинной стороной вдоль проезжей части складского помещения. Каждый штабель через 30 см по высоте разделяется на пачки горизонта</w:t>
      </w:r>
      <w:r>
        <w:t>льными прокладками сечением не менее 125 x 125 мм. При этом концы прокладок не выступают из штабеля. Пиломатериалы влажностью более 25% следует хранить в штабелях под навесами, обеспечивающими естественную сушку;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4) пакеты пиломатериалов, укладываемые в шт</w:t>
      </w:r>
      <w:r>
        <w:t>абель, должны быть одинаковой высоты; ширина пакетов в вертикальном ряду также должна быть одинаковой;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5) высота штабелей пиломатериалов не должна превышать: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при формировании вручную - 1,8 м;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при формировании автопогрузчиками - 7 м;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при формировании кранам</w:t>
      </w:r>
      <w:r>
        <w:t>и - 12 м;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6) при формировании штабелей пиломатериалов вручную одновременная работа на штабеле более двух работников запрещается. Вручную допускается укладывать пиломатериалы массой не более 15 кг.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114. Каждый законченный вертикальный ряд пакетов закрываетс</w:t>
      </w:r>
      <w:r>
        <w:t>я инвентарной крышей с применением автопогрузчика или крана. Формирование крыши из досок вручную на отдельном вертикальном ряде пакетов не допускается.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115. При размещении фанеры и шпона необходимо соблюдать следующие требования: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1) высота штабеля фанеры п</w:t>
      </w:r>
      <w:r>
        <w:t>ри механизированном размещении составляет не более 5,2 м, при ручном размещении - не более 1,5 м;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2) интервалы между штабелями поперечного ряда составляют не менее 0,5 м, продольного - 0,2 м;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 xml:space="preserve">3) не допускается размещение фанеры и шпона вплотную к стенам и </w:t>
      </w:r>
      <w:r>
        <w:t>колоннам. Расстояние между стеной, колонной и штабелем составляет не менее 0,8 м, между перекрытием и штабелем - не менее 1 м, между светильниками и штабелем - не менее 0,5 м.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116. Высота размещения плит в стопы погрузчиками не должна превышать 4,5 м. Допу</w:t>
      </w:r>
      <w:r>
        <w:t>скается размещение плит в стопы выше 4,5 м в механизированных складских помещениях, обслуживаемых кранами.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117. Жесткие металлические и мягкие загруженные контейнеры допускается штабелировать при хранении в три яруса.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118. При организации складирования неф</w:t>
      </w:r>
      <w:r>
        <w:t>тепродуктов масла и пластичные смазки в бочках размещаются на стеллаже не более чем в три яруса и по длине штабеля не более 10 бочек. Под бочки укладываются деревянные подкладки.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При механизированной укладке бочек предусматривается размещение бочек на кажд</w:t>
      </w:r>
      <w:r>
        <w:t>ом ярусе стеллажа в один ряд по высоте и в два ряда по ширине.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119. Порожняя тара из-под нефтепродуктов размещается в штабеля по длине не более 10 м, по ширине - 6 м, по высоте - 2 м. Расстояние от верха штабеля до выступающих конструкций перекрытия складс</w:t>
      </w:r>
      <w:r>
        <w:t>кого помещения составляет не менее 0,5 м. Штабеля размещаются от стен на расстоянии не менее чем 1 м; разрыв между штабелями составляет не менее 2 м, а в штабеле через каждые два ряда бочек - 1 м.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120. При размещении продукции растениеводства необходимо со</w:t>
      </w:r>
      <w:r>
        <w:t>блюдать следующие требования: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1) площадка для размещения (стогования) продукции растениеводства должна быть горизонтальной, свободной от посторонних предметов, иметь подъездные пути и находиться от воздушных линий электропередачи на расстоянии не менее чем</w:t>
      </w:r>
      <w:r>
        <w:t xml:space="preserve"> 100 м;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2) после завершения размещения скирды (стога) площадка для размещения опахивается по периметру полосой, шириной не менее 3 м;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3) в гористой местности размещение небольших скирд допускается на склонах, при этом площадка для маневрирования транспортных средств располагается выше скирды и имеет уклон не более 6°. Скорость движения транспортных средств на такой площадке ограничиваетс</w:t>
      </w:r>
      <w:r>
        <w:t>я 5 км/ч;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4) запрещается в охранной зоне линий электропередачи складировать или размещать хранилища продукции растениеводства (в том числе временные), скирды и стога.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121. При размещении сена или соломы в скирд или стог необходимо соблюдать следующие требо</w:t>
      </w:r>
      <w:r>
        <w:t>вания: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1) скирдование производится только в светлое время суток и при скорости ветра не более 6 м/с. Скирдовать во время грозы запрещается;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2) число работников, одновременно находящихся на скирде, не превышает шесть человек и располагаются они не ближе 1,5</w:t>
      </w:r>
      <w:r>
        <w:t xml:space="preserve"> м от края скирды;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3) по достижении высоты скирды 2 м вокруг нее выстилается слой соломы шириной 2 м и толщиной 1 м (для смягчения удара в случае падения работника со скирды);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 xml:space="preserve">4) при подаче соломы (сена) на скирду стогометателем работники располагаются не </w:t>
      </w:r>
      <w:r>
        <w:t>ближе 3 м от разграбельной решетки;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5) для подъема работников на скирду и их спуска со скирды используются приставные или веревочные лестницы, снабженные страховочными веревками, закрепляемыми в земле металлическими стержнями в нижней части скирды с обратн</w:t>
      </w:r>
      <w:r>
        <w:t>ой ее стороны. Использование стогометателя для подъема работников на скирду и спуска с нее запрещается;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6) завершение формирования скирды производится с нахождением на ней не более 2 работников.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122. Уклон въездов и выездов в места закладки силоса (траншеи</w:t>
      </w:r>
      <w:r>
        <w:t>, бурты, курганы) не должен превышать 20°;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Бурты и курганы закладываются на горизонтальных участках местности. В гористой местности допускаются траншеи на склонах.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Траншеи обваловываются со стороны разгрузки транспортных средств на расстоянии 1 м от края т</w:t>
      </w:r>
      <w:r>
        <w:t>раншеи. Со стороны разгрузки транспортных средств устанавливается предохранительный брус.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Запрещается располагать места закладки силоса в непосредственной близости от колодцев и водоемов с питьевой водой и в охранных зонах линий электропередачи.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123. При р</w:t>
      </w:r>
      <w:r>
        <w:t>азмещении рулонов и тюков с продукцией растениеводства в штабеля с помощью грузоподъемных машин нахождение работников в зоне работы машин запрещается.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124. При размещении плодоовощной продукции в хранилище необходимо соблюдать следующие требования: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1) расс</w:t>
      </w:r>
      <w:r>
        <w:t>тояние от низа выступающих конструкций хранилища до верха насыпи составляет не менее 0,8 м, до верха штабеля - не менее 0,3 м;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2) расстояние штабеля от стены, колонны, батареи составляет не менее 0,6 м в хранилище и 0,3 м - в холодильнике;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 xml:space="preserve">3) расстояние в </w:t>
      </w:r>
      <w:r>
        <w:t>штабеле между ящиками составляет не менее 0,02 м, между поддонами ящичными - не менее 0,05 м;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4) высота размещения россыпью составляет не более: для картофеля - 5 м, капусты кочанной, моркови - 3 м, свеклы - 4 м, лука-репки - 3,5 м;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 xml:space="preserve">5) высота размещения в </w:t>
      </w:r>
      <w:r>
        <w:t>таре составляет не более: для картофеля, капусты кочанной, свеклы - 4,6 м, моркови, лука-репки, яблок, груш - 5,0 м, томатов, винограда, бахчевых - 4,5 м;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6) масса плодоовощной продукции, размещаемой в контейнерах, при погрузке в камеры хранения составляет</w:t>
      </w:r>
      <w:r>
        <w:t xml:space="preserve"> (на 1 м объема камеры) не более: 0,5 тонны - для картофеля; 0,3 тонны - для капусты кочанной; 0,345 тонны - для моркови; 0,46 тонны - для свеклы; 0,38 тонны - для лука-репки; 0,29 тонны - для яблок, груш; 0,4 тонны - для бахчевых;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7) продукцию растениевод</w:t>
      </w:r>
      <w:r>
        <w:t>ства в ящиках и мешках, не сформированную в пакеты, необходимо размещать в штабеля вперевязку. Для устойчивости штабелей следует через каждые 2 ряда ящиков прокладывать рейки, а через каждые 5 рядов мешков - доски;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8) размещение продукции растениеводства в</w:t>
      </w:r>
      <w:r>
        <w:t xml:space="preserve"> бумажных мешках следует производить с прокладкой досок между рядами. При ручной укладке мешков в штабель может быть уложено не более 8 рядов, при механизированной укладке - не более 12;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9) при размещении ящиков с плодами на поддонах длина штабелей составл</w:t>
      </w:r>
      <w:r>
        <w:t>яет не более 10 м, высота - не более 4 м.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Ящики с овощами и фруктами при ручной укладке в штабель допускается устанавливать высотой не более 1,5 м;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 xml:space="preserve">10) бочки с продукцией растениеводства размещаются в штабеля в горизонтальном положении (лежа) не более чем </w:t>
      </w:r>
      <w:r>
        <w:t>в 3 ряда в виде усеченной пирамиды с прокладкой досок между каждым рядом и подклиниванием всех крайних рядов.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При установке бочек стоя допускается укладка не более чем в 2 ряда в перевязку с прокладкой равных по толщине досок между рядами.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Малогабаритные б</w:t>
      </w:r>
      <w:r>
        <w:t>очки массой до 100 кг допускается размещать лежа в 6 рядов, массой от 100 до 150 кг - не более чем в 4 ряда.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125. Пыль с пола помещений как тарного так и бестарного хранения муки, крупы, зерна, сахара убирается не реже одного раза в смену, со стен - по мере накопления.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126. При размещении пестицидов необходимо соблюдать следующие требования: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 xml:space="preserve">1) пестициды следует </w:t>
      </w:r>
      <w:r>
        <w:t>размещать в штабелях, на поддонах и стеллажах;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2) высота штабеля при хранении пестицидов в мешках, металлических барабанах, бочках вместимостью не менее 5 л, картонных и полимерных коробках, ящиках, флягах допускается в три ряда. При использовании стеллаже</w:t>
      </w:r>
      <w:r>
        <w:t>й высота складирования может быть увеличена;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3) минимальное расстояние между размещенными пестицидами (грузом) составляет не менее 0,8 м, между перекрытием и грузом - 1 м, между светильником и грузом - 0,5 м;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4) запрещается хранить пестициды навалом.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 xml:space="preserve">127. </w:t>
      </w:r>
      <w:r>
        <w:t>При размещении лекарственных средств необходимо соблюдать следующие требования: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1) стеллажи для размещения лекарственных средств устанавливаются на расстоянии 0,25 м от пола и стен, ширина стеллажей не должна превышать 1 м и иметь, в случае хранения фармац</w:t>
      </w:r>
      <w:r>
        <w:t>евтических субстанций, отбортовки не менее 0,25 м;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2) продольные проходы между стеллажами составляют не менее 1,35 м;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3) при ручном способе погрузочно-разгрузочных работ высота укладки лекарственных средств составляет не более 1,5 м.</w:t>
      </w:r>
    </w:p>
    <w:p w:rsidR="00000000" w:rsidRDefault="005D27C1">
      <w:pPr>
        <w:pStyle w:val="ConsPlusNormal"/>
        <w:jc w:val="both"/>
      </w:pPr>
    </w:p>
    <w:p w:rsidR="00000000" w:rsidRDefault="005D27C1">
      <w:pPr>
        <w:pStyle w:val="ConsPlusTitle"/>
        <w:jc w:val="center"/>
        <w:outlineLvl w:val="1"/>
      </w:pPr>
      <w:r>
        <w:t>VIII. Требования охра</w:t>
      </w:r>
      <w:r>
        <w:t>ны труда при работе с опасными грузами</w:t>
      </w:r>
    </w:p>
    <w:p w:rsidR="00000000" w:rsidRDefault="005D27C1">
      <w:pPr>
        <w:pStyle w:val="ConsPlusNormal"/>
        <w:jc w:val="both"/>
      </w:pPr>
    </w:p>
    <w:p w:rsidR="00000000" w:rsidRDefault="005D27C1">
      <w:pPr>
        <w:pStyle w:val="ConsPlusNormal"/>
        <w:ind w:firstLine="540"/>
        <w:jc w:val="both"/>
      </w:pPr>
      <w:r>
        <w:t>128. При погрузке, транспортировке и перемещении, а также разгрузке и размещении опасных грузов необходимо соблюдать следующие требования: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1) погрузка, транспортировка и перемещение, а также разгрузка и размещение оп</w:t>
      </w:r>
      <w:r>
        <w:t>асных грузов осуществляются согласно требованиям технической документации заводов-изготовителей на эти грузы, подтверждающим классификацию опасных грузов по видам и степени опасности и содержащим указания по соблюдению мер безопасности;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2) не допускается п</w:t>
      </w:r>
      <w:r>
        <w:t>роизводство погрузочно-разгрузочных работ опасных грузов при неисправности тары и упаковки, а также при отсутствии на них маркировки и предупредительных надписей (знаков опасности);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3) места производства погрузочно-разгрузочных работ, средства транспортиро</w:t>
      </w:r>
      <w:r>
        <w:t>вки, грузоподъемное оборудование, применяемые механизмы, инструмент и приспособления, загрязненные ядовитыми (токсичными) веществами, подвергаются очистке, мойке и обезвреживанию;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4) погрузка опасного груза на транспортное средство и его разгрузка из транс</w:t>
      </w:r>
      <w:r>
        <w:t xml:space="preserve">портного средства производятся только при выключенном двигателе, за исключением случаев налива и слива, производимого с помощью насоса с приводом, установленного на транспортном средстве и приводимого в действие двигателем транспортного средства. Водитель </w:t>
      </w:r>
      <w:r>
        <w:t>транспортного средства в этом случае находится у места управления насосом.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129. При перевозке сжатых, сжиженных, растворенных под давлением газов и легковоспламеняющихся жидкостей запрещается: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1) курить в кабине и вблизи транспортного средства, а также в м</w:t>
      </w:r>
      <w:r>
        <w:t>естах нахождения опасных грузов, ожидающих погрузки или разгрузки, на расстоянии менее 10 м от них;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2) производить погрузку и разгрузку в общественных местах населенных пунктов без разрешения соответствующих органов надзора и контроля следующих веществ: бе</w:t>
      </w:r>
      <w:r>
        <w:t>зводной бромистоводородной кислоты, безводной фтористоводородной кислоты, сероводорода, хлора, двуокиси серы и двуокиси азота, хлорокиси углерода (фосгена).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Если по какой-либо причине погрузка или разгрузка вышеуказанных веществ необходимы, то следует отде</w:t>
      </w:r>
      <w:r>
        <w:t>лить упаковки с вышеуказанными веществами от других грузов и обеспечить их перемещение в горизонтальном положении, руководствуясь указаниями ярлыков.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130. Транспортировка легковоспламеняющихся жидкостей и баллонов с газами должна производиться специальными</w:t>
      </w:r>
      <w:r>
        <w:t xml:space="preserve"> транспортными средствами, оборудованными искроуловителями на выхлопных трубах и металлическими цепочками для снятия зарядов статического электричества, укомплектованными средствами пожаротушения и имеющими соответствующие обозначения и надписи.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При трансп</w:t>
      </w:r>
      <w:r>
        <w:t>ортировке легковоспламеняющихся жидкостей в отдельных емкостях, устанавливаемых на транспортное средство, каждая емкость оборудуется защитным заземлением.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131. Электротранспорт для перевозки легковоспламеняющихся жидкостей и ядовитых веществ допускается пр</w:t>
      </w:r>
      <w:r>
        <w:t>именять только в качестве тягача, при этом он оборудуется средствами пожаротушения.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132. Фтор не должен грузиться в транспортное средство вместе со взрывчатыми веществами, а также с предметами, заряженными взрывчатыми веществами.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133. Во время погрузки и разрузки легковоспламеняющихся веществ (грузов) двигатель автомобиля не должен работать, если он не используется для привода в действие насосов или других приспособлений, обеспечивающих погрузку или разгрузку. В последнем случае пр</w:t>
      </w:r>
      <w:r>
        <w:t>инимаются меры пожарной безопасности.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134. Для крепления грузовых мест с легковоспламеняющейся жидкостью запрещается применение легковоспламеняемых материалов.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135. При погрузке и транспортировке баллонов необходимо соблюдать следующие требования: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1) при п</w:t>
      </w:r>
      <w:r>
        <w:t>огрузке баллонов в кузов транспортного средства более чем в один ряд необходимо применение прокладок, предохраняющих баллоны от соприкосновения друг с другом. Перевозка баллонов без прокладок запрещается;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2) запрещается совместная транспортировка кислородн</w:t>
      </w:r>
      <w:r>
        <w:t>ых и ацетиленовых баллонов как наполненных, так и порожних.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Допускается совместная транспортировка ацетиленового и кислородного баллонов на специальной тележке на пост сварки в пределах одного производственного корпуса.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136. Транспортировку баллонов к мест</w:t>
      </w:r>
      <w:r>
        <w:t>у погрузки или от места их разгрузки необходимо осуществлять на специальных тележках, конструкция которых должна предохранять баллоны от тряски и ударов. Баллоны размещаются на тележке лежа.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137. При погрузке, разгрузке и перемещении кислородных баллонов з</w:t>
      </w:r>
      <w:r>
        <w:t>апрещается: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1) переносить баллоны на плечах и спине работника, кантовать и переваливать, волочить, бросать, толкать, ударять по баллонам, пользоваться при перемещении баллонов ломами;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2) допускать к работам работников в замасленной одежде, с замасленными г</w:t>
      </w:r>
      <w:r>
        <w:t>рязными рукавицами;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3) курить и применять открытый огонь;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4) браться для переноски баллонов за вентили баллонов;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5) транспортировать баллоны без предохранительных колпаков на вентилях;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 xml:space="preserve">6) размещать баллоны вблизи нагревательных приборов, горячих деталей и </w:t>
      </w:r>
      <w:r>
        <w:t>печей, оставлять их незащищенными от прямого воздействия солнечных лучей.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При обнаружении утечки кислорода из баллона (устанавливается по шипению) работник обязан немедленно доложить об этом непосредственному руководителю работ.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138. Запрещается погрузка б</w:t>
      </w:r>
      <w:r>
        <w:t>аллонов с растворенным под давлением, сжатым, сжиженным газом, легковоспламеняющихся жидкостей совместно: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1) с детонирующими фитилями мгновенного действия;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2) с железнодорожными петардами;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3) с детонирующими запалами, безводной соляной кислотой, жидким воз</w:t>
      </w:r>
      <w:r>
        <w:t>духом, кислородом и азотом;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4) с поддерживающими горение веществами;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5) с ядовитыми веществами;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6) с азотной кислотой и сульфоазотными смесями;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7) с органическими перекисями;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8) с пищевыми продуктами;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9) с радиоактивными веществами.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 xml:space="preserve">139. Сосуды со сжатым, </w:t>
      </w:r>
      <w:r>
        <w:t>сжиженным или растворенным под давлением газом нельзя бросать или подвергать толчкам.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140. Сосуды со сжатым, сжиженным или растворенным под давлением газом закрепляются при транспортировке в кузове автомобиля так, чтобы они не могли опрокинуться и упасть.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Сосуды с жидким воздухом, с жидким кислородом, жидким азотом, со смесью жидкого кислорода и азота, а также с легковоспламеняющейся жидкостью перевозятся в вертикальном положении.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141. При погрузке, разгрузке и транспортировке кислот, щелочей и других едких веществ необходимо соблюдать следующие требования: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1) транспортировка в стеклянной таре от места разгрузки до складского помещения и от складского помещения до места погрузки осу</w:t>
      </w:r>
      <w:r>
        <w:t>ществляется на приспособленных для этого носилках, тележках, тачках, обеспечивающих безопасность выполняемых операций;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2) погрузка и разгрузка бутылей с кислотами, щелочами и другими едкими веществами, установка их на транспортные средств производятся двум</w:t>
      </w:r>
      <w:r>
        <w:t>я работниками. Переноска бутылей с кислотами и другими едкими веществами на спине, плечах или в руках перед собой одним работником запрещается;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3) места разгрузки и погрузки обеспечены освещением;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4) применение открытого огня и курение запрещаются;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5) пере</w:t>
      </w:r>
      <w:r>
        <w:t>носка бутылей с кислотой за ручки корзины разрешается только после предварительного осмотра и проверки состояния ручек и корзины и не менее чем двумя работниками;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6) при обнаружении разбитых бутылей или повреждения тары переноска производится с принятием о</w:t>
      </w:r>
      <w:r>
        <w:t>собых мер предосторожности во избежание ожогов содержащимися в бутылях веществами.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142. Выполнять погрузочно-разгрузочные работы и размещение грузов с кислотами и другими химически активными веществами грузоподъемными механизмами, за исключением лифтов и ш</w:t>
      </w:r>
      <w:r>
        <w:t>ахтоподъемников, запрещается.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143. Бочки, барабаны и ящики с едкими веществами необходимо перемещать на тележках.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144. В кабинах транспортных средств, перевозящих легковоспламеняющиеся жидкости и газовые баллоны, запрещается находиться работникам, не связа</w:t>
      </w:r>
      <w:r>
        <w:t>нным с обслуживанием этих перевозок.</w:t>
      </w:r>
    </w:p>
    <w:p w:rsidR="00000000" w:rsidRDefault="005D27C1">
      <w:pPr>
        <w:pStyle w:val="ConsPlusNormal"/>
        <w:spacing w:before="240"/>
        <w:ind w:firstLine="540"/>
        <w:jc w:val="both"/>
      </w:pPr>
      <w:r>
        <w:t>Запрещается находиться работникам в кузовах транспортных средств, перевозящих легковоспламеняющиеся жидкости и газовые баллоны.</w:t>
      </w:r>
    </w:p>
    <w:p w:rsidR="00000000" w:rsidRDefault="005D27C1">
      <w:pPr>
        <w:pStyle w:val="ConsPlusNormal"/>
        <w:jc w:val="both"/>
      </w:pPr>
    </w:p>
    <w:p w:rsidR="00000000" w:rsidRDefault="005D27C1">
      <w:pPr>
        <w:pStyle w:val="ConsPlusNormal"/>
        <w:jc w:val="both"/>
      </w:pPr>
    </w:p>
    <w:p w:rsidR="00000000" w:rsidRDefault="005D27C1">
      <w:pPr>
        <w:pStyle w:val="ConsPlusNormal"/>
        <w:jc w:val="both"/>
      </w:pPr>
    </w:p>
    <w:p w:rsidR="00000000" w:rsidRDefault="005D27C1">
      <w:pPr>
        <w:pStyle w:val="ConsPlusNormal"/>
        <w:jc w:val="both"/>
      </w:pPr>
    </w:p>
    <w:p w:rsidR="00000000" w:rsidRDefault="005D27C1">
      <w:pPr>
        <w:pStyle w:val="ConsPlusNormal"/>
        <w:jc w:val="both"/>
      </w:pPr>
    </w:p>
    <w:p w:rsidR="00000000" w:rsidRDefault="005D27C1">
      <w:pPr>
        <w:pStyle w:val="ConsPlusNormal"/>
        <w:jc w:val="right"/>
        <w:outlineLvl w:val="1"/>
      </w:pPr>
      <w:r>
        <w:t>Приложение</w:t>
      </w:r>
    </w:p>
    <w:p w:rsidR="00000000" w:rsidRDefault="005D27C1">
      <w:pPr>
        <w:pStyle w:val="ConsPlusNormal"/>
        <w:jc w:val="right"/>
      </w:pPr>
      <w:r>
        <w:t>к Правилам по охране труда</w:t>
      </w:r>
    </w:p>
    <w:p w:rsidR="00000000" w:rsidRDefault="005D27C1">
      <w:pPr>
        <w:pStyle w:val="ConsPlusNormal"/>
        <w:jc w:val="right"/>
      </w:pPr>
      <w:r>
        <w:t>при погрузочно-разгрузочных работах</w:t>
      </w:r>
    </w:p>
    <w:p w:rsidR="00000000" w:rsidRDefault="005D27C1">
      <w:pPr>
        <w:pStyle w:val="ConsPlusNormal"/>
        <w:jc w:val="right"/>
      </w:pPr>
      <w:r>
        <w:t>и размещении</w:t>
      </w:r>
      <w:r>
        <w:t xml:space="preserve"> грузов, утвержденным</w:t>
      </w:r>
    </w:p>
    <w:p w:rsidR="00000000" w:rsidRDefault="005D27C1">
      <w:pPr>
        <w:pStyle w:val="ConsPlusNormal"/>
        <w:jc w:val="right"/>
      </w:pPr>
      <w:r>
        <w:t>приказом Минтруда России</w:t>
      </w:r>
    </w:p>
    <w:p w:rsidR="00000000" w:rsidRDefault="005D27C1">
      <w:pPr>
        <w:pStyle w:val="ConsPlusNormal"/>
        <w:jc w:val="right"/>
      </w:pPr>
      <w:r>
        <w:t>от 28 октября 2020 г. N 753н</w:t>
      </w:r>
    </w:p>
    <w:p w:rsidR="00000000" w:rsidRDefault="005D27C1">
      <w:pPr>
        <w:pStyle w:val="ConsPlusNormal"/>
        <w:jc w:val="both"/>
      </w:pPr>
    </w:p>
    <w:p w:rsidR="00000000" w:rsidRDefault="005D27C1">
      <w:pPr>
        <w:pStyle w:val="ConsPlusTitle"/>
        <w:jc w:val="center"/>
      </w:pPr>
      <w:bookmarkStart w:id="2" w:name="Par552"/>
      <w:bookmarkEnd w:id="2"/>
      <w:r>
        <w:t>СПОСОБЫ И ПАРАМЕТРЫ РАЗМЕЩЕНИЯ ГРУЗОВ</w:t>
      </w:r>
    </w:p>
    <w:p w:rsidR="00000000" w:rsidRDefault="005D27C1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"/>
        <w:gridCol w:w="2324"/>
        <w:gridCol w:w="1701"/>
        <w:gridCol w:w="1531"/>
        <w:gridCol w:w="3061"/>
      </w:tblGrid>
      <w:tr w:rsidR="00000000"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D27C1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D27C1">
            <w:pPr>
              <w:pStyle w:val="ConsPlusNormal"/>
              <w:jc w:val="center"/>
            </w:pPr>
            <w:r>
              <w:t>Материалы, изделия, оборудование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D27C1">
            <w:pPr>
              <w:pStyle w:val="ConsPlusNormal"/>
              <w:jc w:val="center"/>
            </w:pPr>
            <w:r>
              <w:t>Способ размещения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D27C1">
            <w:pPr>
              <w:pStyle w:val="ConsPlusNormal"/>
              <w:jc w:val="center"/>
            </w:pPr>
            <w:r>
              <w:t>Предельная высота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D27C1">
            <w:pPr>
              <w:pStyle w:val="ConsPlusNormal"/>
              <w:jc w:val="center"/>
            </w:pPr>
            <w:r>
              <w:t>Указания по размещению</w:t>
            </w:r>
          </w:p>
        </w:tc>
      </w:tr>
      <w:tr w:rsidR="00000000">
        <w:tc>
          <w:tcPr>
            <w:tcW w:w="4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0000" w:rsidRDefault="005D27C1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0000" w:rsidRDefault="005D27C1">
            <w:pPr>
              <w:pStyle w:val="ConsPlusNormal"/>
            </w:pPr>
            <w:r>
              <w:t>Трубы диаметром: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0000" w:rsidRDefault="005D27C1">
            <w:pPr>
              <w:pStyle w:val="ConsPlusNormal"/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0000" w:rsidRDefault="005D27C1">
            <w:pPr>
              <w:pStyle w:val="ConsPlusNormal"/>
            </w:pP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0000" w:rsidRDefault="005D27C1">
            <w:pPr>
              <w:pStyle w:val="ConsPlusNormal"/>
            </w:pPr>
          </w:p>
        </w:tc>
      </w:tr>
      <w:tr w:rsidR="00000000"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0000" w:rsidRDefault="005D27C1">
            <w:pPr>
              <w:pStyle w:val="ConsPlusNormal"/>
              <w:jc w:val="both"/>
            </w:pPr>
          </w:p>
        </w:tc>
        <w:tc>
          <w:tcPr>
            <w:tcW w:w="2324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5D27C1">
            <w:pPr>
              <w:pStyle w:val="ConsPlusNormal"/>
            </w:pPr>
            <w:r>
              <w:t>до 300 мм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5D27C1">
            <w:pPr>
              <w:pStyle w:val="ConsPlusNormal"/>
            </w:pPr>
            <w:r>
              <w:t>В штабель</w:t>
            </w:r>
          </w:p>
        </w:tc>
        <w:tc>
          <w:tcPr>
            <w:tcW w:w="1531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5D27C1">
            <w:pPr>
              <w:pStyle w:val="ConsPlusNormal"/>
              <w:jc w:val="center"/>
            </w:pPr>
            <w:r>
              <w:t>3,0 м</w:t>
            </w:r>
          </w:p>
        </w:tc>
        <w:tc>
          <w:tcPr>
            <w:tcW w:w="3061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5D27C1">
            <w:pPr>
              <w:pStyle w:val="ConsPlusNormal"/>
            </w:pPr>
            <w:r>
              <w:t>На подкладках и прокладках с концевыми упорами</w:t>
            </w:r>
          </w:p>
        </w:tc>
      </w:tr>
      <w:tr w:rsidR="00000000"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0000" w:rsidRDefault="005D27C1">
            <w:pPr>
              <w:pStyle w:val="ConsPlusNormal"/>
              <w:jc w:val="both"/>
            </w:pPr>
          </w:p>
        </w:tc>
        <w:tc>
          <w:tcPr>
            <w:tcW w:w="2324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5D27C1">
            <w:pPr>
              <w:pStyle w:val="ConsPlusNormal"/>
            </w:pPr>
            <w:r>
              <w:t>более 300 мм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5D27C1">
            <w:pPr>
              <w:pStyle w:val="ConsPlusNormal"/>
            </w:pPr>
            <w:r>
              <w:t>В штабель</w:t>
            </w:r>
          </w:p>
        </w:tc>
        <w:tc>
          <w:tcPr>
            <w:tcW w:w="1531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5D27C1">
            <w:pPr>
              <w:pStyle w:val="ConsPlusNormal"/>
              <w:jc w:val="center"/>
            </w:pPr>
            <w:r>
              <w:t>3,0 м</w:t>
            </w:r>
          </w:p>
        </w:tc>
        <w:tc>
          <w:tcPr>
            <w:tcW w:w="3061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5D27C1">
            <w:pPr>
              <w:pStyle w:val="ConsPlusNormal"/>
            </w:pPr>
            <w:r>
              <w:t>В седле без прокладок; нижний ряд должен быть уложен на подкладки, укреплен инвентарными металлическими башмаками, конц</w:t>
            </w:r>
            <w:r>
              <w:t>евыми упорами, надежно закрепленными на подкладках</w:t>
            </w:r>
          </w:p>
        </w:tc>
      </w:tr>
      <w:tr w:rsidR="00000000">
        <w:tc>
          <w:tcPr>
            <w:tcW w:w="453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5D27C1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2324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5D27C1">
            <w:pPr>
              <w:pStyle w:val="ConsPlusNormal"/>
            </w:pPr>
            <w:r>
              <w:t>Мелкосортный металл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5D27C1">
            <w:pPr>
              <w:pStyle w:val="ConsPlusNormal"/>
            </w:pPr>
            <w:r>
              <w:t>В стеллажах</w:t>
            </w:r>
          </w:p>
        </w:tc>
        <w:tc>
          <w:tcPr>
            <w:tcW w:w="1531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5D27C1">
            <w:pPr>
              <w:pStyle w:val="ConsPlusNormal"/>
              <w:jc w:val="center"/>
            </w:pPr>
            <w:r>
              <w:t>1,5 м</w:t>
            </w:r>
          </w:p>
        </w:tc>
        <w:tc>
          <w:tcPr>
            <w:tcW w:w="3061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5D27C1">
            <w:pPr>
              <w:pStyle w:val="ConsPlusNormal"/>
              <w:jc w:val="center"/>
            </w:pPr>
            <w:r>
              <w:t>-</w:t>
            </w:r>
          </w:p>
        </w:tc>
      </w:tr>
      <w:tr w:rsidR="00000000">
        <w:tc>
          <w:tcPr>
            <w:tcW w:w="45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5D27C1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2324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5D27C1">
            <w:pPr>
              <w:pStyle w:val="ConsPlusNormal"/>
            </w:pPr>
            <w:r>
              <w:t>Кирпич: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5D27C1">
            <w:pPr>
              <w:pStyle w:val="ConsPlusNormal"/>
            </w:pPr>
          </w:p>
        </w:tc>
        <w:tc>
          <w:tcPr>
            <w:tcW w:w="1531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5D27C1">
            <w:pPr>
              <w:pStyle w:val="ConsPlusNormal"/>
            </w:pPr>
          </w:p>
        </w:tc>
        <w:tc>
          <w:tcPr>
            <w:tcW w:w="3061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5D27C1">
            <w:pPr>
              <w:pStyle w:val="ConsPlusNormal"/>
            </w:pPr>
          </w:p>
        </w:tc>
      </w:tr>
      <w:tr w:rsidR="00000000">
        <w:tc>
          <w:tcPr>
            <w:tcW w:w="4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0000" w:rsidRDefault="005D27C1">
            <w:pPr>
              <w:pStyle w:val="ConsPlusNormal"/>
              <w:jc w:val="both"/>
            </w:pPr>
          </w:p>
        </w:tc>
        <w:tc>
          <w:tcPr>
            <w:tcW w:w="2324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5D27C1">
            <w:pPr>
              <w:pStyle w:val="ConsPlusNormal"/>
            </w:pPr>
            <w:r>
              <w:t>в пакетах и на поддонах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5D27C1">
            <w:pPr>
              <w:pStyle w:val="ConsPlusNormal"/>
            </w:pPr>
            <w:r>
              <w:t>В штабель</w:t>
            </w:r>
          </w:p>
        </w:tc>
        <w:tc>
          <w:tcPr>
            <w:tcW w:w="1531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5D27C1">
            <w:pPr>
              <w:pStyle w:val="ConsPlusNormal"/>
              <w:jc w:val="center"/>
            </w:pPr>
            <w:r>
              <w:t>2 яруса</w:t>
            </w:r>
          </w:p>
        </w:tc>
        <w:tc>
          <w:tcPr>
            <w:tcW w:w="3061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5D27C1">
            <w:pPr>
              <w:pStyle w:val="ConsPlusNormal"/>
              <w:jc w:val="center"/>
            </w:pPr>
            <w:r>
              <w:t>-</w:t>
            </w:r>
          </w:p>
        </w:tc>
      </w:tr>
      <w:tr w:rsidR="00000000">
        <w:tc>
          <w:tcPr>
            <w:tcW w:w="4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0000" w:rsidRDefault="005D27C1">
            <w:pPr>
              <w:pStyle w:val="ConsPlusNormal"/>
              <w:jc w:val="both"/>
            </w:pPr>
          </w:p>
        </w:tc>
        <w:tc>
          <w:tcPr>
            <w:tcW w:w="2324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5D27C1">
            <w:pPr>
              <w:pStyle w:val="ConsPlusNormal"/>
            </w:pPr>
            <w:r>
              <w:t>в контейнерах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5D27C1">
            <w:pPr>
              <w:pStyle w:val="ConsPlusNormal"/>
            </w:pPr>
            <w:r>
              <w:t>В штабель</w:t>
            </w:r>
          </w:p>
        </w:tc>
        <w:tc>
          <w:tcPr>
            <w:tcW w:w="1531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5D27C1">
            <w:pPr>
              <w:pStyle w:val="ConsPlusNormal"/>
              <w:jc w:val="center"/>
            </w:pPr>
            <w:r>
              <w:t>1 ярус</w:t>
            </w:r>
          </w:p>
        </w:tc>
        <w:tc>
          <w:tcPr>
            <w:tcW w:w="3061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5D27C1">
            <w:pPr>
              <w:pStyle w:val="ConsPlusNormal"/>
              <w:jc w:val="center"/>
            </w:pPr>
            <w:r>
              <w:t>-</w:t>
            </w:r>
          </w:p>
        </w:tc>
      </w:tr>
      <w:tr w:rsidR="00000000">
        <w:tc>
          <w:tcPr>
            <w:tcW w:w="4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0000" w:rsidRDefault="005D27C1">
            <w:pPr>
              <w:pStyle w:val="ConsPlusNormal"/>
              <w:jc w:val="both"/>
            </w:pPr>
          </w:p>
        </w:tc>
        <w:tc>
          <w:tcPr>
            <w:tcW w:w="2324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5D27C1">
            <w:pPr>
              <w:pStyle w:val="ConsPlusNormal"/>
            </w:pPr>
            <w:r>
              <w:t>без контейнеров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5D27C1">
            <w:pPr>
              <w:pStyle w:val="ConsPlusNormal"/>
            </w:pPr>
            <w:r>
              <w:t>В штабель</w:t>
            </w:r>
          </w:p>
        </w:tc>
        <w:tc>
          <w:tcPr>
            <w:tcW w:w="1531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5D27C1">
            <w:pPr>
              <w:pStyle w:val="ConsPlusNormal"/>
              <w:jc w:val="center"/>
            </w:pPr>
            <w:r>
              <w:t>1,7 м</w:t>
            </w:r>
          </w:p>
        </w:tc>
        <w:tc>
          <w:tcPr>
            <w:tcW w:w="3061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5D27C1">
            <w:pPr>
              <w:pStyle w:val="ConsPlusNormal"/>
              <w:jc w:val="center"/>
            </w:pPr>
            <w:r>
              <w:t>-</w:t>
            </w:r>
          </w:p>
        </w:tc>
      </w:tr>
      <w:tr w:rsidR="00000000">
        <w:tc>
          <w:tcPr>
            <w:tcW w:w="453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5D27C1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2324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5D27C1">
            <w:pPr>
              <w:pStyle w:val="ConsPlusNormal"/>
            </w:pPr>
            <w:r>
              <w:t>Фундаментные блоки, блоки стен подвалов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5D27C1">
            <w:pPr>
              <w:pStyle w:val="ConsPlusNormal"/>
            </w:pPr>
            <w:r>
              <w:t>В штабель</w:t>
            </w:r>
          </w:p>
        </w:tc>
        <w:tc>
          <w:tcPr>
            <w:tcW w:w="1531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5D27C1">
            <w:pPr>
              <w:pStyle w:val="ConsPlusNormal"/>
              <w:jc w:val="center"/>
            </w:pPr>
            <w:r>
              <w:t>2,6 м</w:t>
            </w:r>
          </w:p>
        </w:tc>
        <w:tc>
          <w:tcPr>
            <w:tcW w:w="3061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5D27C1">
            <w:pPr>
              <w:pStyle w:val="ConsPlusNormal"/>
            </w:pPr>
            <w:r>
              <w:t>На подкладках и с прокладками</w:t>
            </w:r>
          </w:p>
        </w:tc>
      </w:tr>
      <w:tr w:rsidR="00000000">
        <w:tc>
          <w:tcPr>
            <w:tcW w:w="453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5D27C1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2324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5D27C1">
            <w:pPr>
              <w:pStyle w:val="ConsPlusNormal"/>
            </w:pPr>
            <w:r>
              <w:t>Стеновые блоки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5D27C1">
            <w:pPr>
              <w:pStyle w:val="ConsPlusNormal"/>
            </w:pPr>
            <w:r>
              <w:t>В штабель</w:t>
            </w:r>
          </w:p>
        </w:tc>
        <w:tc>
          <w:tcPr>
            <w:tcW w:w="1531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5D27C1">
            <w:pPr>
              <w:pStyle w:val="ConsPlusNormal"/>
              <w:jc w:val="center"/>
            </w:pPr>
            <w:r>
              <w:t>2 яруса</w:t>
            </w:r>
          </w:p>
        </w:tc>
        <w:tc>
          <w:tcPr>
            <w:tcW w:w="3061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5D27C1">
            <w:pPr>
              <w:pStyle w:val="ConsPlusNormal"/>
            </w:pPr>
            <w:r>
              <w:t>На подкладках и с прокладками</w:t>
            </w:r>
          </w:p>
        </w:tc>
      </w:tr>
      <w:tr w:rsidR="00000000">
        <w:tc>
          <w:tcPr>
            <w:tcW w:w="453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5D27C1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2324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5D27C1">
            <w:pPr>
              <w:pStyle w:val="ConsPlusNormal"/>
            </w:pPr>
            <w:r>
              <w:t>Плиты перекрытий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5D27C1">
            <w:pPr>
              <w:pStyle w:val="ConsPlusNormal"/>
            </w:pPr>
            <w:r>
              <w:t>В штабель</w:t>
            </w:r>
          </w:p>
        </w:tc>
        <w:tc>
          <w:tcPr>
            <w:tcW w:w="1531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5D27C1">
            <w:pPr>
              <w:pStyle w:val="ConsPlusNormal"/>
              <w:jc w:val="center"/>
            </w:pPr>
            <w:r>
              <w:t>2,5 м</w:t>
            </w:r>
          </w:p>
        </w:tc>
        <w:tc>
          <w:tcPr>
            <w:tcW w:w="3061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5D27C1">
            <w:pPr>
              <w:pStyle w:val="ConsPlusNormal"/>
            </w:pPr>
            <w:r>
              <w:t>На подкладках и с прокладками</w:t>
            </w:r>
          </w:p>
        </w:tc>
      </w:tr>
      <w:tr w:rsidR="00000000">
        <w:tc>
          <w:tcPr>
            <w:tcW w:w="453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5D27C1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2324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5D27C1">
            <w:pPr>
              <w:pStyle w:val="ConsPlusNormal"/>
            </w:pPr>
            <w:r>
              <w:t>Ригели и колонны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5D27C1">
            <w:pPr>
              <w:pStyle w:val="ConsPlusNormal"/>
            </w:pPr>
            <w:r>
              <w:t>В штабель</w:t>
            </w:r>
          </w:p>
        </w:tc>
        <w:tc>
          <w:tcPr>
            <w:tcW w:w="1531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5D27C1">
            <w:pPr>
              <w:pStyle w:val="ConsPlusNormal"/>
              <w:jc w:val="center"/>
            </w:pPr>
            <w:r>
              <w:t>2,0 м</w:t>
            </w:r>
          </w:p>
        </w:tc>
        <w:tc>
          <w:tcPr>
            <w:tcW w:w="3061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5D27C1">
            <w:pPr>
              <w:pStyle w:val="ConsPlusNormal"/>
            </w:pPr>
            <w:r>
              <w:t>На подкладках и с прокладками</w:t>
            </w:r>
          </w:p>
        </w:tc>
      </w:tr>
      <w:tr w:rsidR="00000000">
        <w:tc>
          <w:tcPr>
            <w:tcW w:w="453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5D27C1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2324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5D27C1">
            <w:pPr>
              <w:pStyle w:val="ConsPlusNormal"/>
            </w:pPr>
            <w:r>
              <w:t>Блоки мусоропроводов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5D27C1">
            <w:pPr>
              <w:pStyle w:val="ConsPlusNormal"/>
            </w:pPr>
            <w:r>
              <w:t>В штабель</w:t>
            </w:r>
          </w:p>
        </w:tc>
        <w:tc>
          <w:tcPr>
            <w:tcW w:w="1531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5D27C1">
            <w:pPr>
              <w:pStyle w:val="ConsPlusNormal"/>
              <w:jc w:val="center"/>
            </w:pPr>
            <w:r>
              <w:t>2,5 м</w:t>
            </w:r>
          </w:p>
        </w:tc>
        <w:tc>
          <w:tcPr>
            <w:tcW w:w="3061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5D27C1">
            <w:pPr>
              <w:pStyle w:val="ConsPlusNormal"/>
            </w:pPr>
            <w:r>
              <w:t>На подкладках и с прокладками</w:t>
            </w:r>
          </w:p>
        </w:tc>
      </w:tr>
      <w:tr w:rsidR="00000000">
        <w:tc>
          <w:tcPr>
            <w:tcW w:w="453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5D27C1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2324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5D27C1">
            <w:pPr>
              <w:pStyle w:val="ConsPlusNormal"/>
            </w:pPr>
            <w:r>
              <w:t>Панели: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5D27C1">
            <w:pPr>
              <w:pStyle w:val="ConsPlusNormal"/>
            </w:pPr>
          </w:p>
        </w:tc>
        <w:tc>
          <w:tcPr>
            <w:tcW w:w="1531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5D27C1">
            <w:pPr>
              <w:pStyle w:val="ConsPlusNormal"/>
            </w:pPr>
          </w:p>
        </w:tc>
        <w:tc>
          <w:tcPr>
            <w:tcW w:w="3061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5D27C1">
            <w:pPr>
              <w:pStyle w:val="ConsPlusNormal"/>
            </w:pPr>
          </w:p>
        </w:tc>
      </w:tr>
      <w:tr w:rsidR="00000000">
        <w:tc>
          <w:tcPr>
            <w:tcW w:w="453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5D27C1">
            <w:pPr>
              <w:pStyle w:val="ConsPlusNormal"/>
            </w:pPr>
          </w:p>
        </w:tc>
        <w:tc>
          <w:tcPr>
            <w:tcW w:w="2324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5D27C1">
            <w:pPr>
              <w:pStyle w:val="ConsPlusNormal"/>
            </w:pPr>
            <w:r>
              <w:t>стеновые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5D27C1">
            <w:pPr>
              <w:pStyle w:val="ConsPlusNormal"/>
            </w:pPr>
            <w:r>
              <w:t>В кассеты или пирамиды</w:t>
            </w:r>
          </w:p>
        </w:tc>
        <w:tc>
          <w:tcPr>
            <w:tcW w:w="1531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5D27C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61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5D27C1">
            <w:pPr>
              <w:pStyle w:val="ConsPlusNormal"/>
            </w:pPr>
            <w:r>
              <w:t>На подкладках и с прокладками</w:t>
            </w:r>
          </w:p>
        </w:tc>
      </w:tr>
      <w:tr w:rsidR="00000000">
        <w:tc>
          <w:tcPr>
            <w:tcW w:w="453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5D27C1">
            <w:pPr>
              <w:pStyle w:val="ConsPlusNormal"/>
            </w:pPr>
          </w:p>
        </w:tc>
        <w:tc>
          <w:tcPr>
            <w:tcW w:w="2324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5D27C1">
            <w:pPr>
              <w:pStyle w:val="ConsPlusNormal"/>
            </w:pPr>
            <w:r>
              <w:t>перегородочные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5D27C1">
            <w:pPr>
              <w:pStyle w:val="ConsPlusNormal"/>
            </w:pPr>
            <w:r>
              <w:t>В кассеты вертикально</w:t>
            </w:r>
          </w:p>
        </w:tc>
        <w:tc>
          <w:tcPr>
            <w:tcW w:w="1531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5D27C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61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5D27C1">
            <w:pPr>
              <w:pStyle w:val="ConsPlusNormal"/>
            </w:pPr>
            <w:r>
              <w:t>На подкладках и с прокладками</w:t>
            </w:r>
          </w:p>
        </w:tc>
      </w:tr>
      <w:tr w:rsidR="00000000">
        <w:tc>
          <w:tcPr>
            <w:tcW w:w="453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5D27C1">
            <w:pPr>
              <w:pStyle w:val="ConsPlusNormal"/>
            </w:pPr>
            <w:r>
              <w:t>10.</w:t>
            </w:r>
          </w:p>
        </w:tc>
        <w:tc>
          <w:tcPr>
            <w:tcW w:w="2324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5D27C1">
            <w:pPr>
              <w:pStyle w:val="ConsPlusNormal"/>
            </w:pPr>
            <w:r>
              <w:t>Плиточные материалы (асбоцементные плитки, листы асбоцементные или плиты асбоцементные плоские)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5D27C1">
            <w:pPr>
              <w:pStyle w:val="ConsPlusNormal"/>
            </w:pPr>
            <w:r>
              <w:t>В стопы</w:t>
            </w:r>
          </w:p>
        </w:tc>
        <w:tc>
          <w:tcPr>
            <w:tcW w:w="1531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5D27C1">
            <w:pPr>
              <w:pStyle w:val="ConsPlusNormal"/>
              <w:jc w:val="center"/>
            </w:pPr>
            <w:r>
              <w:t>1,0 м</w:t>
            </w:r>
          </w:p>
        </w:tc>
        <w:tc>
          <w:tcPr>
            <w:tcW w:w="3061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5D27C1">
            <w:pPr>
              <w:pStyle w:val="ConsPlusNormal"/>
              <w:jc w:val="center"/>
            </w:pPr>
            <w:r>
              <w:t>На подкладках</w:t>
            </w:r>
          </w:p>
        </w:tc>
      </w:tr>
      <w:tr w:rsidR="00000000">
        <w:tc>
          <w:tcPr>
            <w:tcW w:w="453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5D27C1">
            <w:pPr>
              <w:pStyle w:val="ConsPlusNormal"/>
            </w:pPr>
            <w:r>
              <w:t>11.</w:t>
            </w:r>
          </w:p>
        </w:tc>
        <w:tc>
          <w:tcPr>
            <w:tcW w:w="2324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5D27C1">
            <w:pPr>
              <w:pStyle w:val="ConsPlusNormal"/>
            </w:pPr>
            <w:r>
              <w:t>Плиты асбоцементные полые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5D27C1">
            <w:pPr>
              <w:pStyle w:val="ConsPlusNormal"/>
            </w:pPr>
            <w:r>
              <w:t>В штабель</w:t>
            </w:r>
          </w:p>
        </w:tc>
        <w:tc>
          <w:tcPr>
            <w:tcW w:w="1531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5D27C1">
            <w:pPr>
              <w:pStyle w:val="ConsPlusNormal"/>
              <w:jc w:val="center"/>
            </w:pPr>
            <w:r>
              <w:t>15 рядов</w:t>
            </w:r>
          </w:p>
        </w:tc>
        <w:tc>
          <w:tcPr>
            <w:tcW w:w="3061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5D27C1">
            <w:pPr>
              <w:pStyle w:val="ConsPlusNormal"/>
              <w:jc w:val="center"/>
            </w:pPr>
            <w:r>
              <w:t>На подкладках</w:t>
            </w:r>
          </w:p>
        </w:tc>
      </w:tr>
      <w:tr w:rsidR="00000000">
        <w:tc>
          <w:tcPr>
            <w:tcW w:w="453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5D27C1">
            <w:pPr>
              <w:pStyle w:val="ConsPlusNormal"/>
            </w:pPr>
            <w:r>
              <w:t>12.</w:t>
            </w:r>
          </w:p>
        </w:tc>
        <w:tc>
          <w:tcPr>
            <w:tcW w:w="2324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5D27C1">
            <w:pPr>
              <w:pStyle w:val="ConsPlusNormal"/>
            </w:pPr>
            <w:r>
              <w:t>Черепица цементно-песчаная и глиняная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5D27C1">
            <w:pPr>
              <w:pStyle w:val="ConsPlusNormal"/>
            </w:pPr>
            <w:r>
              <w:t>В штабель на ребро</w:t>
            </w:r>
          </w:p>
        </w:tc>
        <w:tc>
          <w:tcPr>
            <w:tcW w:w="1531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5D27C1">
            <w:pPr>
              <w:pStyle w:val="ConsPlusNormal"/>
              <w:jc w:val="center"/>
            </w:pPr>
            <w:r>
              <w:t>1,0 м</w:t>
            </w:r>
          </w:p>
        </w:tc>
        <w:tc>
          <w:tcPr>
            <w:tcW w:w="3061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5D27C1">
            <w:pPr>
              <w:pStyle w:val="ConsPlusNormal"/>
              <w:jc w:val="center"/>
            </w:pPr>
            <w:r>
              <w:t>С прокладками</w:t>
            </w:r>
          </w:p>
        </w:tc>
      </w:tr>
      <w:tr w:rsidR="00000000">
        <w:tc>
          <w:tcPr>
            <w:tcW w:w="453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5D27C1">
            <w:pPr>
              <w:pStyle w:val="ConsPlusNormal"/>
            </w:pPr>
            <w:r>
              <w:t>13.</w:t>
            </w:r>
          </w:p>
        </w:tc>
        <w:tc>
          <w:tcPr>
            <w:tcW w:w="2324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5D27C1">
            <w:pPr>
              <w:pStyle w:val="ConsPlusNormal"/>
            </w:pPr>
            <w:r>
              <w:t>Пиломатериалы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5D27C1">
            <w:pPr>
              <w:pStyle w:val="ConsPlusNormal"/>
            </w:pPr>
            <w:r>
              <w:t>В штабель</w:t>
            </w:r>
          </w:p>
        </w:tc>
        <w:tc>
          <w:tcPr>
            <w:tcW w:w="1531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5D27C1">
            <w:pPr>
              <w:pStyle w:val="ConsPlusNormal"/>
              <w:jc w:val="center"/>
            </w:pPr>
            <w:r>
              <w:t>12,0 м</w:t>
            </w:r>
          </w:p>
        </w:tc>
        <w:tc>
          <w:tcPr>
            <w:tcW w:w="3061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5D27C1">
            <w:pPr>
              <w:pStyle w:val="ConsPlusNormal"/>
            </w:pPr>
            <w:r>
              <w:t>Прислонять (опирать) материалы к элементам зданий, сооружений, ограждений запрещается</w:t>
            </w:r>
          </w:p>
        </w:tc>
      </w:tr>
      <w:tr w:rsidR="00000000">
        <w:tc>
          <w:tcPr>
            <w:tcW w:w="453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5D27C1">
            <w:pPr>
              <w:pStyle w:val="ConsPlusNormal"/>
            </w:pPr>
            <w:r>
              <w:t>14.</w:t>
            </w:r>
          </w:p>
        </w:tc>
        <w:tc>
          <w:tcPr>
            <w:tcW w:w="2324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5D27C1">
            <w:pPr>
              <w:pStyle w:val="ConsPlusNormal"/>
            </w:pPr>
            <w:r>
              <w:t>Круглый лес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5D27C1">
            <w:pPr>
              <w:pStyle w:val="ConsPlusNormal"/>
            </w:pPr>
            <w:r>
              <w:t>В штабель</w:t>
            </w:r>
          </w:p>
        </w:tc>
        <w:tc>
          <w:tcPr>
            <w:tcW w:w="1531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5D27C1">
            <w:pPr>
              <w:pStyle w:val="ConsPlusNormal"/>
              <w:jc w:val="center"/>
            </w:pPr>
            <w:r>
              <w:t>12,0 м</w:t>
            </w:r>
          </w:p>
        </w:tc>
        <w:tc>
          <w:tcPr>
            <w:tcW w:w="3061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5D27C1">
            <w:pPr>
              <w:pStyle w:val="ConsPlusNormal"/>
            </w:pPr>
            <w:r>
              <w:t>С прокладками между рядами и установкой упоров против раскатывания. Ширина штабеля менее его высоты не допускается</w:t>
            </w:r>
          </w:p>
        </w:tc>
      </w:tr>
      <w:tr w:rsidR="00000000">
        <w:tc>
          <w:tcPr>
            <w:tcW w:w="453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5D27C1">
            <w:pPr>
              <w:pStyle w:val="ConsPlusNormal"/>
            </w:pPr>
            <w:r>
              <w:t>15.</w:t>
            </w:r>
          </w:p>
        </w:tc>
        <w:tc>
          <w:tcPr>
            <w:tcW w:w="2324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5D27C1">
            <w:pPr>
              <w:pStyle w:val="ConsPlusNormal"/>
            </w:pPr>
            <w:r>
              <w:t>Санитарно-технические вентиляционные блоки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5D27C1">
            <w:pPr>
              <w:pStyle w:val="ConsPlusNormal"/>
            </w:pPr>
            <w:r>
              <w:t>В штабель</w:t>
            </w:r>
          </w:p>
        </w:tc>
        <w:tc>
          <w:tcPr>
            <w:tcW w:w="1531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5D27C1">
            <w:pPr>
              <w:pStyle w:val="ConsPlusNormal"/>
              <w:jc w:val="center"/>
            </w:pPr>
            <w:r>
              <w:t>2,5 м</w:t>
            </w:r>
          </w:p>
        </w:tc>
        <w:tc>
          <w:tcPr>
            <w:tcW w:w="3061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5D27C1">
            <w:pPr>
              <w:pStyle w:val="ConsPlusNormal"/>
            </w:pPr>
            <w:r>
              <w:t>На подкладках и с прокладками</w:t>
            </w:r>
          </w:p>
        </w:tc>
      </w:tr>
      <w:tr w:rsidR="00000000">
        <w:tc>
          <w:tcPr>
            <w:tcW w:w="453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5D27C1">
            <w:pPr>
              <w:pStyle w:val="ConsPlusNormal"/>
            </w:pPr>
            <w:r>
              <w:t>16.</w:t>
            </w:r>
          </w:p>
        </w:tc>
        <w:tc>
          <w:tcPr>
            <w:tcW w:w="2324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5D27C1">
            <w:pPr>
              <w:pStyle w:val="ConsPlusNormal"/>
            </w:pPr>
            <w:r>
              <w:t>Нагревательные приборы в виде отдельных се</w:t>
            </w:r>
            <w:r>
              <w:t>кций или в собранном виде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5D27C1">
            <w:pPr>
              <w:pStyle w:val="ConsPlusNormal"/>
            </w:pPr>
            <w:r>
              <w:t>В штабель</w:t>
            </w:r>
          </w:p>
        </w:tc>
        <w:tc>
          <w:tcPr>
            <w:tcW w:w="1531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5D27C1">
            <w:pPr>
              <w:pStyle w:val="ConsPlusNormal"/>
              <w:jc w:val="center"/>
            </w:pPr>
            <w:r>
              <w:t>1,0 м</w:t>
            </w:r>
          </w:p>
        </w:tc>
        <w:tc>
          <w:tcPr>
            <w:tcW w:w="3061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5D27C1">
            <w:pPr>
              <w:pStyle w:val="ConsPlusNormal"/>
              <w:jc w:val="center"/>
            </w:pPr>
            <w:r>
              <w:t>-</w:t>
            </w:r>
          </w:p>
        </w:tc>
      </w:tr>
      <w:tr w:rsidR="00000000">
        <w:tc>
          <w:tcPr>
            <w:tcW w:w="453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5D27C1">
            <w:pPr>
              <w:pStyle w:val="ConsPlusNormal"/>
            </w:pPr>
            <w:r>
              <w:t>17.</w:t>
            </w:r>
          </w:p>
        </w:tc>
        <w:tc>
          <w:tcPr>
            <w:tcW w:w="2324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5D27C1">
            <w:pPr>
              <w:pStyle w:val="ConsPlusNormal"/>
            </w:pPr>
            <w:r>
              <w:t>Крупногабаритное и тяжеловесное оборудование и его части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5D27C1">
            <w:pPr>
              <w:pStyle w:val="ConsPlusNormal"/>
            </w:pPr>
            <w:r>
              <w:t>В ряды</w:t>
            </w:r>
          </w:p>
        </w:tc>
        <w:tc>
          <w:tcPr>
            <w:tcW w:w="1531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5D27C1">
            <w:pPr>
              <w:pStyle w:val="ConsPlusNormal"/>
              <w:jc w:val="center"/>
            </w:pPr>
            <w:r>
              <w:t>1 ряд</w:t>
            </w:r>
          </w:p>
        </w:tc>
        <w:tc>
          <w:tcPr>
            <w:tcW w:w="3061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5D27C1">
            <w:pPr>
              <w:pStyle w:val="ConsPlusNormal"/>
              <w:jc w:val="center"/>
            </w:pPr>
            <w:r>
              <w:t>На подкладках</w:t>
            </w:r>
          </w:p>
        </w:tc>
      </w:tr>
      <w:tr w:rsidR="00000000">
        <w:tc>
          <w:tcPr>
            <w:tcW w:w="453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5D27C1">
            <w:pPr>
              <w:pStyle w:val="ConsPlusNormal"/>
            </w:pPr>
            <w:r>
              <w:t>18.</w:t>
            </w:r>
          </w:p>
        </w:tc>
        <w:tc>
          <w:tcPr>
            <w:tcW w:w="2324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5D27C1">
            <w:pPr>
              <w:pStyle w:val="ConsPlusNormal"/>
            </w:pPr>
            <w:r>
              <w:t>Стекло в ящиках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5D27C1">
            <w:pPr>
              <w:pStyle w:val="ConsPlusNormal"/>
            </w:pPr>
            <w:r>
              <w:t>Вертикально</w:t>
            </w:r>
          </w:p>
        </w:tc>
        <w:tc>
          <w:tcPr>
            <w:tcW w:w="1531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5D27C1">
            <w:pPr>
              <w:pStyle w:val="ConsPlusNormal"/>
              <w:jc w:val="center"/>
            </w:pPr>
            <w:r>
              <w:t>1 ряд</w:t>
            </w:r>
          </w:p>
        </w:tc>
        <w:tc>
          <w:tcPr>
            <w:tcW w:w="3061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5D27C1">
            <w:pPr>
              <w:pStyle w:val="ConsPlusNormal"/>
              <w:jc w:val="center"/>
            </w:pPr>
            <w:r>
              <w:t>На подкладках</w:t>
            </w:r>
          </w:p>
        </w:tc>
      </w:tr>
      <w:tr w:rsidR="00000000">
        <w:tc>
          <w:tcPr>
            <w:tcW w:w="453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5D27C1">
            <w:pPr>
              <w:pStyle w:val="ConsPlusNormal"/>
            </w:pPr>
            <w:r>
              <w:t>19.</w:t>
            </w:r>
          </w:p>
        </w:tc>
        <w:tc>
          <w:tcPr>
            <w:tcW w:w="2324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5D27C1">
            <w:pPr>
              <w:pStyle w:val="ConsPlusNormal"/>
            </w:pPr>
            <w:r>
              <w:t>Рулонный материал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5D27C1">
            <w:pPr>
              <w:pStyle w:val="ConsPlusNormal"/>
            </w:pPr>
            <w:r>
              <w:t>Вертикально</w:t>
            </w:r>
          </w:p>
        </w:tc>
        <w:tc>
          <w:tcPr>
            <w:tcW w:w="1531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5D27C1">
            <w:pPr>
              <w:pStyle w:val="ConsPlusNormal"/>
              <w:jc w:val="center"/>
            </w:pPr>
            <w:r>
              <w:t>1 ряд</w:t>
            </w:r>
          </w:p>
        </w:tc>
        <w:tc>
          <w:tcPr>
            <w:tcW w:w="3061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5D27C1">
            <w:pPr>
              <w:pStyle w:val="ConsPlusNormal"/>
              <w:jc w:val="center"/>
            </w:pPr>
            <w:r>
              <w:t>На подкладках</w:t>
            </w:r>
          </w:p>
        </w:tc>
      </w:tr>
      <w:tr w:rsidR="00000000">
        <w:tc>
          <w:tcPr>
            <w:tcW w:w="453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5D27C1">
            <w:pPr>
              <w:pStyle w:val="ConsPlusNormal"/>
            </w:pPr>
            <w:r>
              <w:t>20.</w:t>
            </w:r>
          </w:p>
        </w:tc>
        <w:tc>
          <w:tcPr>
            <w:tcW w:w="2324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5D27C1">
            <w:pPr>
              <w:pStyle w:val="ConsPlusNormal"/>
            </w:pPr>
            <w:r>
              <w:t>Теплоизоляционные материалы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5D27C1">
            <w:pPr>
              <w:pStyle w:val="ConsPlusNormal"/>
            </w:pPr>
            <w:r>
              <w:t>В штабель</w:t>
            </w:r>
          </w:p>
        </w:tc>
        <w:tc>
          <w:tcPr>
            <w:tcW w:w="1531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5D27C1">
            <w:pPr>
              <w:pStyle w:val="ConsPlusNormal"/>
              <w:jc w:val="center"/>
            </w:pPr>
            <w:r>
              <w:t>1,2 м</w:t>
            </w:r>
          </w:p>
        </w:tc>
        <w:tc>
          <w:tcPr>
            <w:tcW w:w="3061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5D27C1">
            <w:pPr>
              <w:pStyle w:val="ConsPlusNormal"/>
            </w:pPr>
            <w:r>
              <w:t>С хранением в закрытом сухом помещении</w:t>
            </w:r>
          </w:p>
        </w:tc>
      </w:tr>
      <w:tr w:rsidR="00000000">
        <w:tc>
          <w:tcPr>
            <w:tcW w:w="453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5D27C1">
            <w:pPr>
              <w:pStyle w:val="ConsPlusNormal"/>
            </w:pPr>
            <w:r>
              <w:t>21.</w:t>
            </w:r>
          </w:p>
        </w:tc>
        <w:tc>
          <w:tcPr>
            <w:tcW w:w="2324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5D27C1">
            <w:pPr>
              <w:pStyle w:val="ConsPlusNormal"/>
            </w:pPr>
            <w:r>
              <w:t>Битум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5D27C1">
            <w:pPr>
              <w:pStyle w:val="ConsPlusNormal"/>
            </w:pPr>
            <w:r>
              <w:t>В плотную тару, исключающую его растекание или в специальные ямы с ограждением</w:t>
            </w:r>
          </w:p>
        </w:tc>
        <w:tc>
          <w:tcPr>
            <w:tcW w:w="1531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5D27C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61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5D27C1">
            <w:pPr>
              <w:pStyle w:val="ConsPlusNormal"/>
              <w:jc w:val="center"/>
            </w:pPr>
            <w:r>
              <w:t>-</w:t>
            </w:r>
          </w:p>
        </w:tc>
      </w:tr>
      <w:tr w:rsidR="00000000">
        <w:tc>
          <w:tcPr>
            <w:tcW w:w="45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5D27C1">
            <w:pPr>
              <w:pStyle w:val="ConsPlusNormal"/>
            </w:pPr>
            <w:r>
              <w:t>22.</w:t>
            </w:r>
          </w:p>
        </w:tc>
        <w:tc>
          <w:tcPr>
            <w:tcW w:w="232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5D27C1">
            <w:pPr>
              <w:pStyle w:val="ConsPlusNormal"/>
            </w:pPr>
            <w:r>
              <w:t>Прокат (листовая сталь, швеллеры, двутавровые балки, сортовая сталь)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5D27C1">
            <w:pPr>
              <w:pStyle w:val="ConsPlusNormal"/>
            </w:pPr>
            <w:r>
              <w:t>В штабель с подкладками и прокладками</w:t>
            </w:r>
          </w:p>
        </w:tc>
        <w:tc>
          <w:tcPr>
            <w:tcW w:w="1531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5D27C1">
            <w:pPr>
              <w:pStyle w:val="ConsPlusNormal"/>
              <w:jc w:val="center"/>
            </w:pPr>
            <w:r>
              <w:t>1 - 1,2 м при отсутствии упоров-столбиков</w:t>
            </w:r>
          </w:p>
        </w:tc>
        <w:tc>
          <w:tcPr>
            <w:tcW w:w="3061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5D27C1">
            <w:pPr>
              <w:pStyle w:val="ConsPlusNormal"/>
            </w:pPr>
            <w:r>
              <w:t>Проходы между штабелями - не менее 1 м, ширина главного прохода - не менее 2 м.</w:t>
            </w:r>
          </w:p>
        </w:tc>
      </w:tr>
      <w:tr w:rsidR="00000000">
        <w:tc>
          <w:tcPr>
            <w:tcW w:w="4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0000" w:rsidRDefault="005D27C1">
            <w:pPr>
              <w:pStyle w:val="ConsPlusNormal"/>
              <w:jc w:val="both"/>
            </w:pPr>
          </w:p>
        </w:tc>
        <w:tc>
          <w:tcPr>
            <w:tcW w:w="23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0000" w:rsidRDefault="005D27C1">
            <w:pPr>
              <w:pStyle w:val="ConsPlusNormal"/>
              <w:jc w:val="both"/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5D27C1">
            <w:pPr>
              <w:pStyle w:val="ConsPlusNormal"/>
            </w:pPr>
            <w:r>
              <w:t>При применении стоечных стеллажей</w:t>
            </w:r>
          </w:p>
        </w:tc>
        <w:tc>
          <w:tcPr>
            <w:tcW w:w="1531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5D27C1">
            <w:pPr>
              <w:pStyle w:val="ConsPlusNormal"/>
              <w:jc w:val="center"/>
            </w:pPr>
            <w:r>
              <w:t>2 м</w:t>
            </w:r>
          </w:p>
        </w:tc>
        <w:tc>
          <w:tcPr>
            <w:tcW w:w="3061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5D27C1">
            <w:pPr>
              <w:pStyle w:val="ConsPlusNormal"/>
            </w:pPr>
            <w:r>
              <w:t>Расстояние от штабелей до крайних выступающих частей железнодорожного состава - не менее 1 м</w:t>
            </w:r>
          </w:p>
        </w:tc>
      </w:tr>
      <w:tr w:rsidR="00000000">
        <w:tc>
          <w:tcPr>
            <w:tcW w:w="4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0000" w:rsidRDefault="005D27C1">
            <w:pPr>
              <w:pStyle w:val="ConsPlusNormal"/>
              <w:jc w:val="both"/>
            </w:pPr>
          </w:p>
        </w:tc>
        <w:tc>
          <w:tcPr>
            <w:tcW w:w="23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0000" w:rsidRDefault="005D27C1">
            <w:pPr>
              <w:pStyle w:val="ConsPlusNormal"/>
              <w:jc w:val="both"/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5D27C1">
            <w:pPr>
              <w:pStyle w:val="ConsPlusNormal"/>
            </w:pPr>
            <w:r>
              <w:t>В штабель из толстых листов</w:t>
            </w:r>
          </w:p>
        </w:tc>
        <w:tc>
          <w:tcPr>
            <w:tcW w:w="1531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5D27C1">
            <w:pPr>
              <w:pStyle w:val="ConsPlusNormal"/>
              <w:jc w:val="center"/>
            </w:pPr>
            <w:r>
              <w:t>1,5 м</w:t>
            </w:r>
          </w:p>
        </w:tc>
        <w:tc>
          <w:tcPr>
            <w:tcW w:w="3061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5D27C1">
            <w:pPr>
              <w:pStyle w:val="ConsPlusNormal"/>
            </w:pPr>
            <w:r>
              <w:t>При применении электромагнитного крана</w:t>
            </w:r>
          </w:p>
        </w:tc>
      </w:tr>
      <w:tr w:rsidR="00000000">
        <w:tc>
          <w:tcPr>
            <w:tcW w:w="453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5D27C1">
            <w:pPr>
              <w:pStyle w:val="ConsPlusNormal"/>
            </w:pPr>
            <w:r>
              <w:t>23.</w:t>
            </w:r>
          </w:p>
        </w:tc>
        <w:tc>
          <w:tcPr>
            <w:tcW w:w="2324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5D27C1">
            <w:pPr>
              <w:pStyle w:val="ConsPlusNormal"/>
            </w:pPr>
            <w:r>
              <w:t>Сортовой и фасонный прокат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5D27C1">
            <w:pPr>
              <w:pStyle w:val="ConsPlusNormal"/>
            </w:pPr>
            <w:r>
              <w:t>В штабель, елочные и стоечные стеллажи</w:t>
            </w:r>
          </w:p>
        </w:tc>
        <w:tc>
          <w:tcPr>
            <w:tcW w:w="1531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5D27C1">
            <w:pPr>
              <w:pStyle w:val="ConsPlusNormal"/>
              <w:jc w:val="center"/>
            </w:pPr>
            <w:r>
              <w:t>4,5 м</w:t>
            </w:r>
          </w:p>
        </w:tc>
        <w:tc>
          <w:tcPr>
            <w:tcW w:w="3061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5D27C1">
            <w:pPr>
              <w:pStyle w:val="ConsPlusNormal"/>
            </w:pPr>
            <w:r>
              <w:t>При примен</w:t>
            </w:r>
            <w:r>
              <w:t>ении крана-штабелера</w:t>
            </w:r>
          </w:p>
        </w:tc>
      </w:tr>
      <w:tr w:rsidR="00000000">
        <w:tc>
          <w:tcPr>
            <w:tcW w:w="453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5D27C1">
            <w:pPr>
              <w:pStyle w:val="ConsPlusNormal"/>
            </w:pPr>
            <w:r>
              <w:t>24.</w:t>
            </w:r>
          </w:p>
        </w:tc>
        <w:tc>
          <w:tcPr>
            <w:tcW w:w="2324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5D27C1">
            <w:pPr>
              <w:pStyle w:val="ConsPlusNormal"/>
            </w:pPr>
            <w:r>
              <w:t>Мелкий профиль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5D27C1">
            <w:pPr>
              <w:pStyle w:val="ConsPlusNormal"/>
            </w:pPr>
            <w:r>
              <w:t>В штабель</w:t>
            </w:r>
          </w:p>
        </w:tc>
        <w:tc>
          <w:tcPr>
            <w:tcW w:w="1531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5D27C1">
            <w:pPr>
              <w:pStyle w:val="ConsPlusNormal"/>
              <w:jc w:val="center"/>
            </w:pPr>
            <w:r>
              <w:t>Ширина - 1 м, высота - 0,5 м</w:t>
            </w:r>
          </w:p>
        </w:tc>
        <w:tc>
          <w:tcPr>
            <w:tcW w:w="3061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5D27C1">
            <w:pPr>
              <w:pStyle w:val="ConsPlusNormal"/>
            </w:pPr>
            <w:r>
              <w:t>При хранении металла в специальных скобах</w:t>
            </w:r>
          </w:p>
        </w:tc>
      </w:tr>
      <w:tr w:rsidR="00000000">
        <w:tc>
          <w:tcPr>
            <w:tcW w:w="453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5D27C1">
            <w:pPr>
              <w:pStyle w:val="ConsPlusNormal"/>
            </w:pPr>
            <w:r>
              <w:t>25.</w:t>
            </w:r>
          </w:p>
        </w:tc>
        <w:tc>
          <w:tcPr>
            <w:tcW w:w="2324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5D27C1">
            <w:pPr>
              <w:pStyle w:val="ConsPlusNormal"/>
            </w:pPr>
            <w:r>
              <w:t>Листовой металл, упакованный в пачки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5D27C1">
            <w:pPr>
              <w:pStyle w:val="ConsPlusNormal"/>
            </w:pPr>
            <w:r>
              <w:t>В штабель на специальных металлических подставках</w:t>
            </w:r>
          </w:p>
        </w:tc>
        <w:tc>
          <w:tcPr>
            <w:tcW w:w="1531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5D27C1">
            <w:pPr>
              <w:pStyle w:val="ConsPlusNormal"/>
              <w:jc w:val="center"/>
            </w:pPr>
            <w:r>
              <w:t>4,0 м</w:t>
            </w:r>
          </w:p>
        </w:tc>
        <w:tc>
          <w:tcPr>
            <w:tcW w:w="3061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5D27C1">
            <w:pPr>
              <w:pStyle w:val="ConsPlusNormal"/>
            </w:pPr>
            <w:r>
              <w:t>На деревянных брусках и укреплен</w:t>
            </w:r>
          </w:p>
        </w:tc>
      </w:tr>
      <w:tr w:rsidR="00000000">
        <w:tc>
          <w:tcPr>
            <w:tcW w:w="453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5D27C1">
            <w:pPr>
              <w:pStyle w:val="ConsPlusNormal"/>
            </w:pPr>
            <w:r>
              <w:t>26.</w:t>
            </w:r>
          </w:p>
        </w:tc>
        <w:tc>
          <w:tcPr>
            <w:tcW w:w="2324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5D27C1">
            <w:pPr>
              <w:pStyle w:val="ConsPlusNormal"/>
            </w:pPr>
            <w:r>
              <w:t>Широкополосная сталь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5D27C1">
            <w:pPr>
              <w:pStyle w:val="ConsPlusNormal"/>
            </w:pPr>
            <w:r>
              <w:t>В штабель</w:t>
            </w:r>
          </w:p>
        </w:tc>
        <w:tc>
          <w:tcPr>
            <w:tcW w:w="1531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5D27C1">
            <w:pPr>
              <w:pStyle w:val="ConsPlusNormal"/>
              <w:jc w:val="center"/>
            </w:pPr>
            <w:r>
              <w:t>2,0 м</w:t>
            </w:r>
          </w:p>
        </w:tc>
        <w:tc>
          <w:tcPr>
            <w:tcW w:w="3061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5D27C1">
            <w:pPr>
              <w:pStyle w:val="ConsPlusNormal"/>
            </w:pPr>
            <w:r>
              <w:t>В рулонах, с установкой рулонов на ребро, с обвязкой</w:t>
            </w:r>
          </w:p>
        </w:tc>
      </w:tr>
      <w:tr w:rsidR="00000000">
        <w:tc>
          <w:tcPr>
            <w:tcW w:w="453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5D27C1">
            <w:pPr>
              <w:pStyle w:val="ConsPlusNormal"/>
            </w:pPr>
            <w:r>
              <w:t>27.</w:t>
            </w:r>
          </w:p>
        </w:tc>
        <w:tc>
          <w:tcPr>
            <w:tcW w:w="2324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5D27C1">
            <w:pPr>
              <w:pStyle w:val="ConsPlusNormal"/>
            </w:pPr>
            <w:r>
              <w:t>Стальная лента цветных металлов в кругах массой до 60 кг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5D27C1">
            <w:pPr>
              <w:pStyle w:val="ConsPlusNormal"/>
            </w:pPr>
            <w:r>
              <w:t>В штабель</w:t>
            </w:r>
          </w:p>
        </w:tc>
        <w:tc>
          <w:tcPr>
            <w:tcW w:w="1531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5D27C1">
            <w:pPr>
              <w:pStyle w:val="ConsPlusNormal"/>
              <w:jc w:val="center"/>
            </w:pPr>
            <w:r>
              <w:t>4,0 м</w:t>
            </w:r>
          </w:p>
        </w:tc>
        <w:tc>
          <w:tcPr>
            <w:tcW w:w="3061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5D27C1">
            <w:pPr>
              <w:pStyle w:val="ConsPlusNormal"/>
            </w:pPr>
            <w:r>
              <w:t>В горизонтальном положении в 2 яруса не более</w:t>
            </w:r>
          </w:p>
        </w:tc>
      </w:tr>
      <w:tr w:rsidR="00000000">
        <w:tc>
          <w:tcPr>
            <w:tcW w:w="453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5D27C1">
            <w:pPr>
              <w:pStyle w:val="ConsPlusNormal"/>
            </w:pPr>
            <w:r>
              <w:t>28.</w:t>
            </w:r>
          </w:p>
        </w:tc>
        <w:tc>
          <w:tcPr>
            <w:tcW w:w="2324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5D27C1">
            <w:pPr>
              <w:pStyle w:val="ConsPlusNormal"/>
            </w:pPr>
            <w:r>
              <w:t>Материал в бунтах массой до 60 кг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5D27C1">
            <w:pPr>
              <w:pStyle w:val="ConsPlusNormal"/>
            </w:pPr>
            <w:r>
              <w:t>На стеллажах в подвешенном состоянии</w:t>
            </w:r>
          </w:p>
        </w:tc>
        <w:tc>
          <w:tcPr>
            <w:tcW w:w="1531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5D27C1">
            <w:pPr>
              <w:pStyle w:val="ConsPlusNormal"/>
              <w:jc w:val="center"/>
            </w:pPr>
            <w:r>
              <w:t>5,5 м</w:t>
            </w:r>
          </w:p>
        </w:tc>
        <w:tc>
          <w:tcPr>
            <w:tcW w:w="3061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5D27C1">
            <w:pPr>
              <w:pStyle w:val="ConsPlusNormal"/>
            </w:pPr>
            <w:r>
              <w:t>С обвязкой бунтов</w:t>
            </w:r>
          </w:p>
        </w:tc>
      </w:tr>
      <w:tr w:rsidR="00000000">
        <w:tc>
          <w:tcPr>
            <w:tcW w:w="453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5D27C1">
            <w:pPr>
              <w:pStyle w:val="ConsPlusNormal"/>
            </w:pPr>
            <w:r>
              <w:t>29.</w:t>
            </w:r>
          </w:p>
        </w:tc>
        <w:tc>
          <w:tcPr>
            <w:tcW w:w="2324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5D27C1">
            <w:pPr>
              <w:pStyle w:val="ConsPlusNormal"/>
            </w:pPr>
            <w:r>
              <w:t>Материал в бунтах массой более 60 кг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5D27C1">
            <w:pPr>
              <w:pStyle w:val="ConsPlusNormal"/>
            </w:pPr>
            <w:r>
              <w:t>В штабель</w:t>
            </w:r>
          </w:p>
        </w:tc>
        <w:tc>
          <w:tcPr>
            <w:tcW w:w="1531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5D27C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061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5D27C1">
            <w:pPr>
              <w:pStyle w:val="ConsPlusNormal"/>
            </w:pPr>
            <w:r>
              <w:t>С укладкой бунтов на ребро. Ось бунтов должна быть наклонена на 15 - 20° к горизонтальной плоскости, и штабель должен иметь вертикальную опо</w:t>
            </w:r>
            <w:r>
              <w:t>ру с одной стороны по торцу бунтов</w:t>
            </w:r>
          </w:p>
        </w:tc>
      </w:tr>
      <w:tr w:rsidR="00000000">
        <w:tc>
          <w:tcPr>
            <w:tcW w:w="453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5D27C1">
            <w:pPr>
              <w:pStyle w:val="ConsPlusNormal"/>
            </w:pPr>
            <w:r>
              <w:t>30.</w:t>
            </w:r>
          </w:p>
        </w:tc>
        <w:tc>
          <w:tcPr>
            <w:tcW w:w="2324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5D27C1">
            <w:pPr>
              <w:pStyle w:val="ConsPlusNormal"/>
            </w:pPr>
            <w:r>
              <w:t>Слитки и блюмы сечением 160 x 160 мм и более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5D27C1">
            <w:pPr>
              <w:pStyle w:val="ConsPlusNormal"/>
            </w:pPr>
            <w:r>
              <w:t>В штабель</w:t>
            </w:r>
          </w:p>
        </w:tc>
        <w:tc>
          <w:tcPr>
            <w:tcW w:w="1531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5D27C1">
            <w:pPr>
              <w:pStyle w:val="ConsPlusNormal"/>
              <w:jc w:val="center"/>
            </w:pPr>
            <w:r>
              <w:t>4,0 м</w:t>
            </w:r>
          </w:p>
        </w:tc>
        <w:tc>
          <w:tcPr>
            <w:tcW w:w="3061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5D27C1">
            <w:pPr>
              <w:pStyle w:val="ConsPlusNormal"/>
            </w:pPr>
            <w:r>
              <w:t>При автоматизированном захвате груза подъемными средствами</w:t>
            </w:r>
          </w:p>
        </w:tc>
      </w:tr>
      <w:tr w:rsidR="00000000">
        <w:tc>
          <w:tcPr>
            <w:tcW w:w="453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D27C1">
            <w:pPr>
              <w:pStyle w:val="ConsPlusNormal"/>
            </w:pPr>
            <w:r>
              <w:t>31.</w:t>
            </w:r>
          </w:p>
        </w:tc>
        <w:tc>
          <w:tcPr>
            <w:tcW w:w="2324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5D27C1">
            <w:pPr>
              <w:pStyle w:val="ConsPlusNormal"/>
            </w:pPr>
            <w:r>
              <w:t>Поковки: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5D27C1">
            <w:pPr>
              <w:pStyle w:val="ConsPlusNormal"/>
            </w:pPr>
          </w:p>
        </w:tc>
        <w:tc>
          <w:tcPr>
            <w:tcW w:w="1531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5D27C1">
            <w:pPr>
              <w:pStyle w:val="ConsPlusNormal"/>
            </w:pPr>
          </w:p>
        </w:tc>
        <w:tc>
          <w:tcPr>
            <w:tcW w:w="3061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5D27C1">
            <w:pPr>
              <w:pStyle w:val="ConsPlusNormal"/>
            </w:pPr>
          </w:p>
        </w:tc>
      </w:tr>
      <w:tr w:rsidR="00000000">
        <w:tc>
          <w:tcPr>
            <w:tcW w:w="4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D27C1">
            <w:pPr>
              <w:pStyle w:val="ConsPlusNormal"/>
              <w:jc w:val="both"/>
            </w:pPr>
          </w:p>
        </w:tc>
        <w:tc>
          <w:tcPr>
            <w:tcW w:w="2324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5D27C1">
            <w:pPr>
              <w:pStyle w:val="ConsPlusNormal"/>
            </w:pPr>
            <w:r>
              <w:t>массой до 500 кг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5D27C1">
            <w:pPr>
              <w:pStyle w:val="ConsPlusNormal"/>
            </w:pPr>
            <w:r>
              <w:t>В специальной таре, устанавливаемой в штабель</w:t>
            </w:r>
          </w:p>
        </w:tc>
        <w:tc>
          <w:tcPr>
            <w:tcW w:w="1531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5D27C1">
            <w:pPr>
              <w:pStyle w:val="ConsPlusNormal"/>
              <w:jc w:val="center"/>
            </w:pPr>
            <w:r>
              <w:t>4,0 м</w:t>
            </w:r>
          </w:p>
        </w:tc>
        <w:tc>
          <w:tcPr>
            <w:tcW w:w="3061" w:type="dxa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5D27C1">
            <w:pPr>
              <w:pStyle w:val="ConsPlusNormal"/>
              <w:jc w:val="center"/>
            </w:pPr>
            <w:r>
              <w:t>-</w:t>
            </w:r>
          </w:p>
        </w:tc>
      </w:tr>
      <w:tr w:rsidR="00000000">
        <w:tc>
          <w:tcPr>
            <w:tcW w:w="4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D27C1">
            <w:pPr>
              <w:pStyle w:val="ConsPlusNormal"/>
              <w:jc w:val="both"/>
            </w:pPr>
          </w:p>
        </w:tc>
        <w:tc>
          <w:tcPr>
            <w:tcW w:w="23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D27C1">
            <w:pPr>
              <w:pStyle w:val="ConsPlusNormal"/>
            </w:pPr>
            <w:r>
              <w:t>массой свыше 500 кг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D27C1">
            <w:pPr>
              <w:pStyle w:val="ConsPlusNormal"/>
            </w:pPr>
            <w:r>
              <w:t>На полу в один ряд или в штабель</w:t>
            </w:r>
          </w:p>
        </w:tc>
        <w:tc>
          <w:tcPr>
            <w:tcW w:w="15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D27C1">
            <w:pPr>
              <w:pStyle w:val="ConsPlusNormal"/>
              <w:jc w:val="center"/>
            </w:pPr>
            <w:r>
              <w:t>2,0 м</w:t>
            </w:r>
          </w:p>
        </w:tc>
        <w:tc>
          <w:tcPr>
            <w:tcW w:w="30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5D27C1">
            <w:pPr>
              <w:pStyle w:val="ConsPlusNormal"/>
              <w:jc w:val="center"/>
            </w:pPr>
            <w:r>
              <w:t>-</w:t>
            </w:r>
          </w:p>
        </w:tc>
      </w:tr>
    </w:tbl>
    <w:p w:rsidR="00000000" w:rsidRDefault="005D27C1">
      <w:pPr>
        <w:pStyle w:val="ConsPlusNormal"/>
        <w:jc w:val="both"/>
      </w:pPr>
    </w:p>
    <w:p w:rsidR="00000000" w:rsidRDefault="005D27C1">
      <w:pPr>
        <w:pStyle w:val="ConsPlusNormal"/>
        <w:jc w:val="both"/>
      </w:pPr>
    </w:p>
    <w:p w:rsidR="00000000" w:rsidRDefault="005D27C1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sectPr w:rsidR="00000000">
      <w:headerReference w:type="default" r:id="rId12"/>
      <w:footerReference w:type="default" r:id="rId13"/>
      <w:pgSz w:w="11906" w:h="16838"/>
      <w:pgMar w:top="1440" w:right="566" w:bottom="1440" w:left="1133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5D27C1">
      <w:pPr>
        <w:spacing w:after="0" w:line="240" w:lineRule="auto"/>
      </w:pPr>
      <w:r>
        <w:separator/>
      </w:r>
    </w:p>
  </w:endnote>
  <w:endnote w:type="continuationSeparator" w:id="0">
    <w:p w:rsidR="00000000" w:rsidRDefault="005D27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0000" w:rsidRDefault="005D27C1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3320"/>
      <w:gridCol w:w="3527"/>
      <w:gridCol w:w="3320"/>
    </w:tblGrid>
    <w:tr w:rsidR="00000000">
      <w:tblPrEx>
        <w:tblCellMar>
          <w:top w:w="0" w:type="dxa"/>
          <w:bottom w:w="0" w:type="dxa"/>
        </w:tblCellMar>
      </w:tblPrEx>
      <w:trPr>
        <w:trHeight w:hRule="exact" w:val="1663"/>
        <w:tblCellSpacing w:w="5" w:type="nil"/>
      </w:trPr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5D27C1">
          <w:pPr>
            <w:pStyle w:val="ConsPlusNormal"/>
            <w:rPr>
              <w:b/>
              <w:bCs/>
              <w:color w:val="F58220"/>
              <w:sz w:val="28"/>
              <w:szCs w:val="28"/>
            </w:rPr>
          </w:pPr>
          <w:r>
            <w:rPr>
              <w:b/>
              <w:bCs/>
              <w:color w:val="F58220"/>
              <w:sz w:val="28"/>
              <w:szCs w:val="28"/>
            </w:rPr>
            <w:t>КонсультантПлюс</w:t>
          </w:r>
          <w:r>
            <w:rPr>
              <w:b/>
              <w:bCs/>
              <w:sz w:val="16"/>
              <w:szCs w:val="16"/>
            </w:rPr>
            <w:br/>
          </w:r>
          <w:r>
            <w:rPr>
              <w:b/>
              <w:bCs/>
              <w:sz w:val="16"/>
              <w:szCs w:val="16"/>
            </w:rPr>
            <w:t>надежная правовая поддержка</w:t>
          </w:r>
        </w:p>
      </w:tc>
      <w:tc>
        <w:tcPr>
          <w:tcW w:w="1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5D27C1">
          <w:pPr>
            <w:pStyle w:val="ConsPlusNormal"/>
            <w:jc w:val="center"/>
            <w:rPr>
              <w:b/>
              <w:bCs/>
              <w:sz w:val="20"/>
              <w:szCs w:val="20"/>
            </w:rPr>
          </w:pPr>
          <w:hyperlink r:id="rId1" w:history="1">
            <w:r>
              <w:rPr>
                <w:b/>
                <w:bCs/>
                <w:color w:val="0000FF"/>
                <w:sz w:val="20"/>
                <w:szCs w:val="20"/>
              </w:rPr>
              <w:t>www.consultant.ru</w:t>
            </w:r>
          </w:hyperlink>
        </w:p>
      </w:tc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5D27C1">
          <w:pPr>
            <w:pStyle w:val="ConsPlusNormal"/>
            <w:jc w:val="right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Страница </w:t>
          </w:r>
          <w:r>
            <w:rPr>
              <w:sz w:val="20"/>
              <w:szCs w:val="20"/>
            </w:rPr>
            <w:fldChar w:fldCharType="begin"/>
          </w:r>
          <w:r>
            <w:rPr>
              <w:sz w:val="20"/>
              <w:szCs w:val="20"/>
            </w:rPr>
            <w:instrText>\PAGE</w:instrText>
          </w:r>
          <w:r>
            <w:rPr>
              <w:sz w:val="20"/>
              <w:szCs w:val="20"/>
            </w:rPr>
            <w:fldChar w:fldCharType="separate"/>
          </w:r>
          <w:r>
            <w:rPr>
              <w:noProof/>
              <w:sz w:val="20"/>
              <w:szCs w:val="20"/>
            </w:rPr>
            <w:t>33</w:t>
          </w:r>
          <w:r>
            <w:rPr>
              <w:sz w:val="20"/>
              <w:szCs w:val="20"/>
            </w:rPr>
            <w:fldChar w:fldCharType="end"/>
          </w:r>
          <w:r>
            <w:rPr>
              <w:sz w:val="20"/>
              <w:szCs w:val="20"/>
            </w:rPr>
            <w:t xml:space="preserve"> из </w:t>
          </w:r>
          <w:r>
            <w:rPr>
              <w:sz w:val="20"/>
              <w:szCs w:val="20"/>
            </w:rPr>
            <w:fldChar w:fldCharType="begin"/>
          </w:r>
          <w:r>
            <w:rPr>
              <w:sz w:val="20"/>
              <w:szCs w:val="20"/>
            </w:rPr>
            <w:instrText>\NUMPAGES</w:instrText>
          </w:r>
          <w:r>
            <w:rPr>
              <w:sz w:val="20"/>
              <w:szCs w:val="20"/>
            </w:rPr>
            <w:fldChar w:fldCharType="separate"/>
          </w:r>
          <w:r>
            <w:rPr>
              <w:noProof/>
              <w:sz w:val="20"/>
              <w:szCs w:val="20"/>
            </w:rPr>
            <w:t>39</w:t>
          </w:r>
          <w:r>
            <w:rPr>
              <w:sz w:val="20"/>
              <w:szCs w:val="20"/>
            </w:rPr>
            <w:fldChar w:fldCharType="end"/>
          </w:r>
        </w:p>
      </w:tc>
    </w:tr>
  </w:tbl>
  <w:p w:rsidR="00000000" w:rsidRDefault="005D27C1">
    <w:pPr>
      <w:pStyle w:val="ConsPlusNormal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5D27C1">
      <w:pPr>
        <w:spacing w:after="0" w:line="240" w:lineRule="auto"/>
      </w:pPr>
      <w:r>
        <w:separator/>
      </w:r>
    </w:p>
  </w:footnote>
  <w:footnote w:type="continuationSeparator" w:id="0">
    <w:p w:rsidR="00000000" w:rsidRDefault="005D27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5602"/>
      <w:gridCol w:w="415"/>
      <w:gridCol w:w="4150"/>
    </w:tblGrid>
    <w:tr w:rsidR="00000000">
      <w:tblPrEx>
        <w:tblCellMar>
          <w:top w:w="0" w:type="dxa"/>
          <w:bottom w:w="0" w:type="dxa"/>
        </w:tblCellMar>
      </w:tblPrEx>
      <w:trPr>
        <w:trHeight w:hRule="exact" w:val="1683"/>
        <w:tblCellSpacing w:w="5" w:type="nil"/>
      </w:trPr>
      <w:tc>
        <w:tcPr>
          <w:tcW w:w="2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5D27C1">
          <w:pPr>
            <w:pStyle w:val="ConsPlusNormal"/>
            <w:rPr>
              <w:sz w:val="16"/>
              <w:szCs w:val="16"/>
            </w:rPr>
          </w:pPr>
          <w:r>
            <w:rPr>
              <w:sz w:val="16"/>
              <w:szCs w:val="16"/>
            </w:rPr>
            <w:t>Приказ Минтруда России от 28.10.2020 N 753н</w:t>
          </w:r>
          <w:r>
            <w:rPr>
              <w:sz w:val="16"/>
              <w:szCs w:val="16"/>
            </w:rPr>
            <w:br/>
            <w:t>"Об утверждении Правил по охране труда при п</w:t>
          </w:r>
          <w:r>
            <w:rPr>
              <w:sz w:val="16"/>
              <w:szCs w:val="16"/>
            </w:rPr>
            <w:t>огрузочно-разгрузочных работах и...</w:t>
          </w:r>
        </w:p>
      </w:tc>
      <w:tc>
        <w:tcPr>
          <w:tcW w:w="2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5D27C1">
          <w:pPr>
            <w:pStyle w:val="ConsPlusNormal"/>
            <w:jc w:val="center"/>
          </w:pPr>
        </w:p>
        <w:p w:rsidR="00000000" w:rsidRDefault="005D27C1">
          <w:pPr>
            <w:pStyle w:val="ConsPlusNormal"/>
            <w:jc w:val="center"/>
          </w:pPr>
        </w:p>
      </w:tc>
      <w:tc>
        <w:tcPr>
          <w:tcW w:w="2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5D27C1">
          <w:pPr>
            <w:pStyle w:val="ConsPlusNormal"/>
            <w:jc w:val="right"/>
            <w:rPr>
              <w:sz w:val="16"/>
              <w:szCs w:val="16"/>
            </w:rPr>
          </w:pPr>
          <w:r>
            <w:rPr>
              <w:sz w:val="18"/>
              <w:szCs w:val="18"/>
            </w:rPr>
            <w:t xml:space="preserve">Документ предоставлен </w:t>
          </w:r>
          <w:hyperlink r:id="rId1" w:history="1">
            <w:r>
              <w:rPr>
                <w:color w:val="0000FF"/>
                <w:sz w:val="18"/>
                <w:szCs w:val="18"/>
              </w:rPr>
              <w:t>КонсультантПлюс</w:t>
            </w:r>
          </w:hyperlink>
          <w:r>
            <w:rPr>
              <w:sz w:val="18"/>
              <w:szCs w:val="18"/>
            </w:rPr>
            <w:br/>
          </w:r>
          <w:r>
            <w:rPr>
              <w:sz w:val="16"/>
              <w:szCs w:val="16"/>
            </w:rPr>
            <w:t>Дата сохранения: 18.02.2021</w:t>
          </w:r>
        </w:p>
      </w:tc>
    </w:tr>
  </w:tbl>
  <w:p w:rsidR="00000000" w:rsidRDefault="005D27C1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p w:rsidR="00000000" w:rsidRDefault="005D27C1">
    <w:pPr>
      <w:pStyle w:val="ConsPlusNormal"/>
    </w:pPr>
    <w:r>
      <w:rPr>
        <w:sz w:val="10"/>
        <w:szCs w:val="10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writeProtection w:recommended="1"/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27C1"/>
    <w:rsid w:val="005D2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8955E1EC-8A2D-41CF-BE87-C75FB55184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4"/>
      <w:szCs w:val="24"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DocList">
    <w:name w:val="ConsPlusDoc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18"/>
      <w:szCs w:val="18"/>
    </w:rPr>
  </w:style>
  <w:style w:type="paragraph" w:customStyle="1" w:styleId="ConsPlusTitlePage">
    <w:name w:val="ConsPlusTitlePag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24"/>
      <w:szCs w:val="24"/>
    </w:rPr>
  </w:style>
  <w:style w:type="paragraph" w:customStyle="1" w:styleId="ConsPlusJurTerm">
    <w:name w:val="ConsPlusJurTerm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TextList">
    <w:name w:val="ConsPlusText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TextList1">
    <w:name w:val="ConsPlusTextList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" TargetMode="External"/><Relationship Id="rId13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://www.consultant.ru" TargetMode="External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s://login.consultant.ru/link/?req=doc&amp;base=RZR&amp;n=170949&amp;date=18.02.2021" TargetMode="Externa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yperlink" Target="https://login.consultant.ru/link/?req=doc&amp;base=RZR&amp;n=375775&amp;date=18.02.2021&amp;dst=100046&amp;fld=134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login.consultant.ru/link/?req=doc&amp;base=RZR&amp;n=370225&amp;date=18.02.2021&amp;dst=1579&amp;fld=134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onsultant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39</Pages>
  <Words>12113</Words>
  <Characters>69045</Characters>
  <Application>Microsoft Office Word</Application>
  <DocSecurity>2</DocSecurity>
  <Lines>575</Lines>
  <Paragraphs>161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Приказ Минтруда России от 28.10.2020 N 753н"Об утверждении Правил по охране труда при погрузочно-разгрузочных работах и размещении грузов"(Зарегистрировано в Минюсте России 15.12.2020 N 61471)</vt:lpstr>
    </vt:vector>
  </TitlesOfParts>
  <Company>КонсультантПлюс Версия 4018.00.50</Company>
  <LinksUpToDate>false</LinksUpToDate>
  <CharactersWithSpaces>80997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 Минтруда России от 28.10.2020 N 753н"Об утверждении Правил по охране труда при погрузочно-разгрузочных работах и размещении грузов"(Зарегистрировано в Минюсте России 15.12.2020 N 61471)</dc:title>
  <dc:subject/>
  <dc:creator/>
  <cp:keywords/>
  <dc:description/>
  <cp:lastModifiedBy>Соломон</cp:lastModifiedBy>
  <cp:revision>2</cp:revision>
  <dcterms:created xsi:type="dcterms:W3CDTF">2021-02-18T07:47:00Z</dcterms:created>
  <dcterms:modified xsi:type="dcterms:W3CDTF">2021-02-18T07:47:00Z</dcterms:modified>
</cp:coreProperties>
</file>